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4247" w:rsidRDefault="009B7C45">
      <w:pPr>
        <w:spacing w:after="815" w:line="259" w:lineRule="auto"/>
        <w:ind w:left="3723" w:firstLine="0"/>
      </w:pPr>
      <w:r>
        <w:rPr>
          <w:noProof/>
        </w:rPr>
        <w:drawing>
          <wp:inline distT="0" distB="0" distL="0" distR="0">
            <wp:extent cx="1704975" cy="2019300"/>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7"/>
                    <a:stretch>
                      <a:fillRect/>
                    </a:stretch>
                  </pic:blipFill>
                  <pic:spPr>
                    <a:xfrm>
                      <a:off x="0" y="0"/>
                      <a:ext cx="1704975" cy="2019300"/>
                    </a:xfrm>
                    <a:prstGeom prst="rect">
                      <a:avLst/>
                    </a:prstGeom>
                  </pic:spPr>
                </pic:pic>
              </a:graphicData>
            </a:graphic>
          </wp:inline>
        </w:drawing>
      </w:r>
    </w:p>
    <w:p w:rsidR="00F94247" w:rsidRDefault="009B7C45">
      <w:pPr>
        <w:spacing w:after="5965" w:line="259" w:lineRule="auto"/>
        <w:ind w:left="3849" w:firstLine="0"/>
      </w:pPr>
      <w:r>
        <w:rPr>
          <w:sz w:val="56"/>
        </w:rPr>
        <w:t>Volunteers</w:t>
      </w:r>
    </w:p>
    <w:tbl>
      <w:tblPr>
        <w:tblStyle w:val="TableGrid"/>
        <w:tblW w:w="9020" w:type="dxa"/>
        <w:tblInd w:w="520" w:type="dxa"/>
        <w:tblCellMar>
          <w:top w:w="0" w:type="dxa"/>
          <w:left w:w="95" w:type="dxa"/>
          <w:bottom w:w="235" w:type="dxa"/>
          <w:right w:w="115" w:type="dxa"/>
        </w:tblCellMar>
        <w:tblLook w:val="04A0" w:firstRow="1" w:lastRow="0" w:firstColumn="1" w:lastColumn="0" w:noHBand="0" w:noVBand="1"/>
      </w:tblPr>
      <w:tblGrid>
        <w:gridCol w:w="2400"/>
        <w:gridCol w:w="4020"/>
        <w:gridCol w:w="2600"/>
      </w:tblGrid>
      <w:tr w:rsidR="00F94247">
        <w:trPr>
          <w:trHeight w:val="840"/>
        </w:trPr>
        <w:tc>
          <w:tcPr>
            <w:tcW w:w="6420" w:type="dxa"/>
            <w:gridSpan w:val="2"/>
            <w:tcBorders>
              <w:top w:val="single" w:sz="8" w:space="0" w:color="000000"/>
              <w:left w:val="single" w:sz="8" w:space="0" w:color="000000"/>
              <w:bottom w:val="single" w:sz="8" w:space="0" w:color="000000"/>
              <w:right w:val="single" w:sz="8" w:space="0" w:color="000000"/>
            </w:tcBorders>
            <w:vAlign w:val="center"/>
          </w:tcPr>
          <w:p w:rsidR="00F94247" w:rsidRDefault="009B7C45">
            <w:pPr>
              <w:spacing w:after="0" w:line="259" w:lineRule="auto"/>
              <w:ind w:left="15" w:firstLine="0"/>
            </w:pPr>
            <w:r>
              <w:rPr>
                <w:sz w:val="24"/>
              </w:rPr>
              <w:t>Approved by: BET FAR Committee</w:t>
            </w:r>
          </w:p>
        </w:tc>
        <w:tc>
          <w:tcPr>
            <w:tcW w:w="2600" w:type="dxa"/>
            <w:tcBorders>
              <w:top w:val="single" w:sz="8" w:space="0" w:color="000000"/>
              <w:left w:val="single" w:sz="8" w:space="0" w:color="000000"/>
              <w:bottom w:val="single" w:sz="8" w:space="0" w:color="000000"/>
              <w:right w:val="single" w:sz="8" w:space="0" w:color="000000"/>
            </w:tcBorders>
            <w:vAlign w:val="center"/>
          </w:tcPr>
          <w:p w:rsidR="00F94247" w:rsidRDefault="009B7C45">
            <w:pPr>
              <w:spacing w:after="0" w:line="259" w:lineRule="auto"/>
              <w:ind w:left="15" w:firstLine="0"/>
            </w:pPr>
            <w:r>
              <w:rPr>
                <w:sz w:val="24"/>
              </w:rPr>
              <w:t>Date: July 2023</w:t>
            </w:r>
          </w:p>
        </w:tc>
      </w:tr>
      <w:tr w:rsidR="00F94247">
        <w:trPr>
          <w:trHeight w:val="820"/>
        </w:trPr>
        <w:tc>
          <w:tcPr>
            <w:tcW w:w="2400" w:type="dxa"/>
            <w:tcBorders>
              <w:top w:val="single" w:sz="8" w:space="0" w:color="000000"/>
              <w:left w:val="single" w:sz="8" w:space="0" w:color="000000"/>
              <w:bottom w:val="single" w:sz="8" w:space="0" w:color="000000"/>
              <w:right w:val="single" w:sz="8" w:space="0" w:color="000000"/>
            </w:tcBorders>
            <w:vAlign w:val="bottom"/>
          </w:tcPr>
          <w:p w:rsidR="00F94247" w:rsidRDefault="009B7C45">
            <w:pPr>
              <w:spacing w:after="0" w:line="259" w:lineRule="auto"/>
              <w:ind w:left="15" w:firstLine="0"/>
            </w:pPr>
            <w:r>
              <w:rPr>
                <w:sz w:val="24"/>
              </w:rPr>
              <w:t>Last reviewed:</w:t>
            </w:r>
          </w:p>
        </w:tc>
        <w:tc>
          <w:tcPr>
            <w:tcW w:w="4020" w:type="dxa"/>
            <w:tcBorders>
              <w:top w:val="single" w:sz="8" w:space="0" w:color="000000"/>
              <w:left w:val="single" w:sz="8" w:space="0" w:color="000000"/>
              <w:bottom w:val="single" w:sz="8" w:space="0" w:color="000000"/>
              <w:right w:val="nil"/>
            </w:tcBorders>
            <w:vAlign w:val="center"/>
          </w:tcPr>
          <w:p w:rsidR="00F94247" w:rsidRDefault="009B7C45">
            <w:pPr>
              <w:spacing w:after="0" w:line="259" w:lineRule="auto"/>
              <w:ind w:left="61" w:firstLine="0"/>
            </w:pPr>
            <w:r>
              <w:t>July 2023</w:t>
            </w:r>
          </w:p>
        </w:tc>
        <w:tc>
          <w:tcPr>
            <w:tcW w:w="2600" w:type="dxa"/>
            <w:tcBorders>
              <w:top w:val="single" w:sz="8" w:space="0" w:color="000000"/>
              <w:left w:val="nil"/>
              <w:bottom w:val="single" w:sz="8" w:space="0" w:color="000000"/>
              <w:right w:val="single" w:sz="8" w:space="0" w:color="000000"/>
            </w:tcBorders>
          </w:tcPr>
          <w:p w:rsidR="00F94247" w:rsidRDefault="00F94247">
            <w:pPr>
              <w:spacing w:after="160" w:line="259" w:lineRule="auto"/>
              <w:ind w:left="0" w:firstLine="0"/>
            </w:pPr>
          </w:p>
        </w:tc>
      </w:tr>
      <w:tr w:rsidR="00F94247">
        <w:trPr>
          <w:trHeight w:val="860"/>
        </w:trPr>
        <w:tc>
          <w:tcPr>
            <w:tcW w:w="2400" w:type="dxa"/>
            <w:tcBorders>
              <w:top w:val="single" w:sz="8" w:space="0" w:color="000000"/>
              <w:left w:val="single" w:sz="8" w:space="0" w:color="000000"/>
              <w:bottom w:val="single" w:sz="8" w:space="0" w:color="000000"/>
              <w:right w:val="single" w:sz="8" w:space="0" w:color="000000"/>
            </w:tcBorders>
            <w:vAlign w:val="center"/>
          </w:tcPr>
          <w:p w:rsidR="00F94247" w:rsidRDefault="009B7C45">
            <w:pPr>
              <w:spacing w:after="0" w:line="259" w:lineRule="auto"/>
              <w:ind w:left="15" w:firstLine="0"/>
            </w:pPr>
            <w:r>
              <w:rPr>
                <w:sz w:val="24"/>
              </w:rPr>
              <w:lastRenderedPageBreak/>
              <w:t>Next review date:</w:t>
            </w:r>
          </w:p>
        </w:tc>
        <w:tc>
          <w:tcPr>
            <w:tcW w:w="4020" w:type="dxa"/>
            <w:tcBorders>
              <w:top w:val="single" w:sz="8" w:space="0" w:color="000000"/>
              <w:left w:val="single" w:sz="8" w:space="0" w:color="000000"/>
              <w:bottom w:val="single" w:sz="8" w:space="0" w:color="000000"/>
              <w:right w:val="nil"/>
            </w:tcBorders>
            <w:vAlign w:val="center"/>
          </w:tcPr>
          <w:p w:rsidR="00F94247" w:rsidRDefault="009B7C45">
            <w:pPr>
              <w:spacing w:after="0" w:line="259" w:lineRule="auto"/>
              <w:ind w:left="0" w:firstLine="0"/>
            </w:pPr>
            <w:r>
              <w:t>July 2026</w:t>
            </w:r>
          </w:p>
        </w:tc>
        <w:tc>
          <w:tcPr>
            <w:tcW w:w="2600" w:type="dxa"/>
            <w:tcBorders>
              <w:top w:val="single" w:sz="8" w:space="0" w:color="000000"/>
              <w:left w:val="nil"/>
              <w:bottom w:val="single" w:sz="8" w:space="0" w:color="000000"/>
              <w:right w:val="single" w:sz="8" w:space="0" w:color="000000"/>
            </w:tcBorders>
          </w:tcPr>
          <w:p w:rsidR="00F94247" w:rsidRDefault="00F94247">
            <w:pPr>
              <w:spacing w:after="160" w:line="259" w:lineRule="auto"/>
              <w:ind w:left="0" w:firstLine="0"/>
            </w:pPr>
          </w:p>
        </w:tc>
      </w:tr>
    </w:tbl>
    <w:sdt>
      <w:sdtPr>
        <w:id w:val="-1656057594"/>
        <w:docPartObj>
          <w:docPartGallery w:val="Table of Contents"/>
        </w:docPartObj>
      </w:sdtPr>
      <w:sdtEndPr/>
      <w:sdtContent>
        <w:p w:rsidR="00F94247" w:rsidRDefault="009B7C45">
          <w:pPr>
            <w:spacing w:after="592" w:line="259" w:lineRule="auto"/>
            <w:ind w:left="510" w:firstLine="0"/>
          </w:pPr>
          <w:r>
            <w:rPr>
              <w:b/>
              <w:color w:val="8EC202"/>
              <w:sz w:val="32"/>
            </w:rPr>
            <w:t>Contents</w:t>
          </w:r>
        </w:p>
        <w:p w:rsidR="00F94247" w:rsidRDefault="009B7C45">
          <w:pPr>
            <w:pStyle w:val="TOC1"/>
            <w:tabs>
              <w:tab w:val="right" w:leader="dot" w:pos="9776"/>
            </w:tabs>
          </w:pPr>
          <w:r>
            <w:fldChar w:fldCharType="begin"/>
          </w:r>
          <w:r>
            <w:instrText xml:space="preserve"> TOC \o "1-1" \h \z \u </w:instrText>
          </w:r>
          <w:r>
            <w:fldChar w:fldCharType="separate"/>
          </w:r>
          <w:hyperlink w:anchor="_Toc40984">
            <w:r>
              <w:t>1. Purpose of Policy</w:t>
            </w:r>
            <w:r>
              <w:tab/>
            </w:r>
            <w:r>
              <w:fldChar w:fldCharType="begin"/>
            </w:r>
            <w:r>
              <w:instrText>PAGEREF _Toc40984 \h</w:instrText>
            </w:r>
            <w:r>
              <w:fldChar w:fldCharType="separate"/>
            </w:r>
            <w:r>
              <w:t>3</w:t>
            </w:r>
            <w:r>
              <w:fldChar w:fldCharType="end"/>
            </w:r>
          </w:hyperlink>
        </w:p>
        <w:p w:rsidR="00F94247" w:rsidRDefault="009B7C45">
          <w:pPr>
            <w:pStyle w:val="TOC1"/>
            <w:tabs>
              <w:tab w:val="right" w:leader="dot" w:pos="9776"/>
            </w:tabs>
          </w:pPr>
          <w:hyperlink w:anchor="_Toc40985">
            <w:r>
              <w:t>2. Legislation and Guidance</w:t>
            </w:r>
            <w:r>
              <w:tab/>
            </w:r>
            <w:r>
              <w:fldChar w:fldCharType="begin"/>
            </w:r>
            <w:r>
              <w:instrText>PAGEREF _Toc40985 \h</w:instrText>
            </w:r>
            <w:r>
              <w:fldChar w:fldCharType="separate"/>
            </w:r>
            <w:r>
              <w:t>3</w:t>
            </w:r>
            <w:r>
              <w:fldChar w:fldCharType="end"/>
            </w:r>
          </w:hyperlink>
        </w:p>
        <w:p w:rsidR="00F94247" w:rsidRDefault="009B7C45">
          <w:pPr>
            <w:pStyle w:val="TOC1"/>
            <w:tabs>
              <w:tab w:val="right" w:leader="dot" w:pos="9776"/>
            </w:tabs>
          </w:pPr>
          <w:hyperlink w:anchor="_Toc40986">
            <w:r>
              <w:t xml:space="preserve">3. Definition of </w:t>
            </w:r>
            <w:r>
              <w:t>a Volunteer</w:t>
            </w:r>
            <w:r>
              <w:tab/>
            </w:r>
            <w:r>
              <w:fldChar w:fldCharType="begin"/>
            </w:r>
            <w:r>
              <w:instrText>PAGEREF _Toc40986 \h</w:instrText>
            </w:r>
            <w:r>
              <w:fldChar w:fldCharType="separate"/>
            </w:r>
            <w:r>
              <w:t>3</w:t>
            </w:r>
            <w:r>
              <w:fldChar w:fldCharType="end"/>
            </w:r>
          </w:hyperlink>
        </w:p>
        <w:p w:rsidR="00F94247" w:rsidRDefault="009B7C45">
          <w:pPr>
            <w:pStyle w:val="TOC1"/>
            <w:tabs>
              <w:tab w:val="right" w:leader="dot" w:pos="9776"/>
            </w:tabs>
          </w:pPr>
          <w:hyperlink w:anchor="_Toc40987">
            <w:r>
              <w:t>4. Equalities Assessment Impact Statement</w:t>
            </w:r>
            <w:r>
              <w:tab/>
            </w:r>
            <w:r>
              <w:fldChar w:fldCharType="begin"/>
            </w:r>
            <w:r>
              <w:instrText>PAGEREF _Toc40987 \h</w:instrText>
            </w:r>
            <w:r>
              <w:fldChar w:fldCharType="separate"/>
            </w:r>
            <w:r>
              <w:t>4</w:t>
            </w:r>
            <w:r>
              <w:fldChar w:fldCharType="end"/>
            </w:r>
          </w:hyperlink>
        </w:p>
        <w:p w:rsidR="00F94247" w:rsidRDefault="009B7C45">
          <w:pPr>
            <w:pStyle w:val="TOC1"/>
            <w:tabs>
              <w:tab w:val="right" w:leader="dot" w:pos="9776"/>
            </w:tabs>
          </w:pPr>
          <w:hyperlink w:anchor="_Toc40988">
            <w:r>
              <w:t>5. Roles and Responsibilities</w:t>
            </w:r>
            <w:r>
              <w:tab/>
            </w:r>
            <w:r>
              <w:fldChar w:fldCharType="begin"/>
            </w:r>
            <w:r>
              <w:instrText>PAGEREF _Toc40988 \h</w:instrText>
            </w:r>
            <w:r>
              <w:fldChar w:fldCharType="separate"/>
            </w:r>
            <w:r>
              <w:t>4</w:t>
            </w:r>
            <w:r>
              <w:fldChar w:fldCharType="end"/>
            </w:r>
          </w:hyperlink>
        </w:p>
        <w:p w:rsidR="00F94247" w:rsidRDefault="009B7C45">
          <w:pPr>
            <w:pStyle w:val="TOC1"/>
            <w:tabs>
              <w:tab w:val="right" w:leader="dot" w:pos="9776"/>
            </w:tabs>
          </w:pPr>
          <w:hyperlink w:anchor="_Toc40989">
            <w:r>
              <w:t>6. Recruitment</w:t>
            </w:r>
            <w:r>
              <w:tab/>
            </w:r>
            <w:r>
              <w:fldChar w:fldCharType="begin"/>
            </w:r>
            <w:r>
              <w:instrText>PAGEREF _Toc40989 \h</w:instrText>
            </w:r>
            <w:r>
              <w:fldChar w:fldCharType="separate"/>
            </w:r>
            <w:r>
              <w:t>5</w:t>
            </w:r>
            <w:r>
              <w:fldChar w:fldCharType="end"/>
            </w:r>
          </w:hyperlink>
        </w:p>
        <w:p w:rsidR="00F94247" w:rsidRDefault="009B7C45">
          <w:pPr>
            <w:pStyle w:val="TOC1"/>
            <w:tabs>
              <w:tab w:val="right" w:leader="dot" w:pos="9776"/>
            </w:tabs>
          </w:pPr>
          <w:hyperlink w:anchor="_Toc40990">
            <w:r>
              <w:t>7. Volunteering Agreement</w:t>
            </w:r>
            <w:r>
              <w:tab/>
            </w:r>
            <w:r>
              <w:fldChar w:fldCharType="begin"/>
            </w:r>
            <w:r>
              <w:instrText>PAGEREF _Toc40990 \h</w:instrText>
            </w:r>
            <w:r>
              <w:fldChar w:fldCharType="separate"/>
            </w:r>
            <w:r>
              <w:t>6</w:t>
            </w:r>
            <w:r>
              <w:fldChar w:fldCharType="end"/>
            </w:r>
          </w:hyperlink>
        </w:p>
        <w:p w:rsidR="00F94247" w:rsidRDefault="009B7C45">
          <w:pPr>
            <w:pStyle w:val="TOC1"/>
            <w:tabs>
              <w:tab w:val="right" w:leader="dot" w:pos="9776"/>
            </w:tabs>
          </w:pPr>
          <w:hyperlink w:anchor="_Toc40991">
            <w:r>
              <w:t>8. One-Off Voluntee</w:t>
            </w:r>
            <w:r>
              <w:t>ring Opportunities</w:t>
            </w:r>
            <w:r>
              <w:tab/>
            </w:r>
            <w:r>
              <w:fldChar w:fldCharType="begin"/>
            </w:r>
            <w:r>
              <w:instrText>PAGEREF _Toc40991 \h</w:instrText>
            </w:r>
            <w:r>
              <w:fldChar w:fldCharType="separate"/>
            </w:r>
            <w:r>
              <w:t>6</w:t>
            </w:r>
            <w:r>
              <w:fldChar w:fldCharType="end"/>
            </w:r>
          </w:hyperlink>
        </w:p>
        <w:p w:rsidR="00F94247" w:rsidRDefault="009B7C45">
          <w:pPr>
            <w:pStyle w:val="TOC1"/>
            <w:tabs>
              <w:tab w:val="right" w:leader="dot" w:pos="9776"/>
            </w:tabs>
          </w:pPr>
          <w:hyperlink w:anchor="_Toc40992">
            <w:r>
              <w:t>9. Health, Safety and Wellbeing</w:t>
            </w:r>
            <w:r>
              <w:tab/>
            </w:r>
            <w:r>
              <w:fldChar w:fldCharType="begin"/>
            </w:r>
            <w:r>
              <w:instrText>PAGEREF _Toc40992 \h</w:instrText>
            </w:r>
            <w:r>
              <w:fldChar w:fldCharType="separate"/>
            </w:r>
            <w:r>
              <w:t>6</w:t>
            </w:r>
            <w:r>
              <w:fldChar w:fldCharType="end"/>
            </w:r>
          </w:hyperlink>
        </w:p>
        <w:p w:rsidR="00F94247" w:rsidRDefault="009B7C45">
          <w:pPr>
            <w:pStyle w:val="TOC1"/>
            <w:tabs>
              <w:tab w:val="right" w:leader="dot" w:pos="9776"/>
            </w:tabs>
          </w:pPr>
          <w:hyperlink w:anchor="_Toc40993">
            <w:r>
              <w:t>10. Personal Data</w:t>
            </w:r>
            <w:r>
              <w:tab/>
            </w:r>
            <w:r>
              <w:fldChar w:fldCharType="begin"/>
            </w:r>
            <w:r>
              <w:instrText>PAGEREF _Toc40993 \h</w:instrText>
            </w:r>
            <w:r>
              <w:fldChar w:fldCharType="separate"/>
            </w:r>
            <w:r>
              <w:t>6</w:t>
            </w:r>
            <w:r>
              <w:fldChar w:fldCharType="end"/>
            </w:r>
          </w:hyperlink>
        </w:p>
        <w:p w:rsidR="00F94247" w:rsidRDefault="009B7C45">
          <w:pPr>
            <w:pStyle w:val="TOC1"/>
            <w:tabs>
              <w:tab w:val="right" w:leader="dot" w:pos="9776"/>
            </w:tabs>
          </w:pPr>
          <w:hyperlink w:anchor="_Toc40994">
            <w:r>
              <w:t>11. Training for Volunteers</w:t>
            </w:r>
            <w:r>
              <w:tab/>
            </w:r>
            <w:r>
              <w:fldChar w:fldCharType="begin"/>
            </w:r>
            <w:r>
              <w:instrText>PAGEREF _Toc40994 \h</w:instrText>
            </w:r>
            <w:r>
              <w:fldChar w:fldCharType="separate"/>
            </w:r>
            <w:r>
              <w:t>7</w:t>
            </w:r>
            <w:r>
              <w:fldChar w:fldCharType="end"/>
            </w:r>
          </w:hyperlink>
        </w:p>
        <w:p w:rsidR="00F94247" w:rsidRDefault="009B7C45">
          <w:pPr>
            <w:pStyle w:val="TOC1"/>
            <w:tabs>
              <w:tab w:val="right" w:leader="dot" w:pos="9776"/>
            </w:tabs>
          </w:pPr>
          <w:hyperlink w:anchor="_Toc40995">
            <w:r>
              <w:t>12. Dealing with Problems</w:t>
            </w:r>
            <w:r>
              <w:tab/>
            </w:r>
            <w:r>
              <w:fldChar w:fldCharType="begin"/>
            </w:r>
            <w:r>
              <w:instrText>PAGEREF _Toc40995 \h</w:instrText>
            </w:r>
            <w:r>
              <w:fldChar w:fldCharType="separate"/>
            </w:r>
            <w:r>
              <w:t>7</w:t>
            </w:r>
            <w:r>
              <w:fldChar w:fldCharType="end"/>
            </w:r>
          </w:hyperlink>
        </w:p>
        <w:p w:rsidR="00F94247" w:rsidRDefault="009B7C45">
          <w:pPr>
            <w:pStyle w:val="TOC1"/>
            <w:tabs>
              <w:tab w:val="right" w:leader="dot" w:pos="9776"/>
            </w:tabs>
          </w:pPr>
          <w:hyperlink w:anchor="_Toc40996">
            <w:r>
              <w:t>13. Monitoring Provisions</w:t>
            </w:r>
            <w:r>
              <w:tab/>
            </w:r>
            <w:r>
              <w:fldChar w:fldCharType="begin"/>
            </w:r>
            <w:r>
              <w:instrText>PAGEREF _Toc40996 \h</w:instrText>
            </w:r>
            <w:r>
              <w:fldChar w:fldCharType="separate"/>
            </w:r>
            <w:r>
              <w:t>8</w:t>
            </w:r>
            <w:r>
              <w:fldChar w:fldCharType="end"/>
            </w:r>
          </w:hyperlink>
        </w:p>
        <w:p w:rsidR="00F94247" w:rsidRDefault="009B7C45">
          <w:pPr>
            <w:pStyle w:val="TOC1"/>
            <w:tabs>
              <w:tab w:val="right" w:leader="dot" w:pos="9776"/>
            </w:tabs>
          </w:pPr>
          <w:hyperlink w:anchor="_Toc40997">
            <w:r>
              <w:t>Appendix A: Volunteer Application Form (not Trustees and Governors)</w:t>
            </w:r>
            <w:r>
              <w:tab/>
            </w:r>
            <w:r>
              <w:fldChar w:fldCharType="begin"/>
            </w:r>
            <w:r>
              <w:instrText>PAGEREF _Toc40997 \h</w:instrText>
            </w:r>
            <w:r>
              <w:fldChar w:fldCharType="separate"/>
            </w:r>
            <w:r>
              <w:t>9</w:t>
            </w:r>
            <w:r>
              <w:fldChar w:fldCharType="end"/>
            </w:r>
          </w:hyperlink>
        </w:p>
        <w:p w:rsidR="00F94247" w:rsidRDefault="009B7C45">
          <w:pPr>
            <w:pStyle w:val="TOC1"/>
            <w:tabs>
              <w:tab w:val="right" w:leader="dot" w:pos="9776"/>
            </w:tabs>
          </w:pPr>
          <w:hyperlink w:anchor="_Toc40998">
            <w:r>
              <w:t>Appendix B: Volunteer Reference Request Form</w:t>
            </w:r>
            <w:r>
              <w:tab/>
            </w:r>
            <w:r>
              <w:fldChar w:fldCharType="begin"/>
            </w:r>
            <w:r>
              <w:instrText>PAGEREF _Toc40998 \h</w:instrText>
            </w:r>
            <w:r>
              <w:fldChar w:fldCharType="separate"/>
            </w:r>
            <w:r>
              <w:t>15</w:t>
            </w:r>
            <w:r>
              <w:fldChar w:fldCharType="end"/>
            </w:r>
          </w:hyperlink>
        </w:p>
        <w:p w:rsidR="00F94247" w:rsidRDefault="009B7C45">
          <w:pPr>
            <w:pStyle w:val="TOC1"/>
            <w:tabs>
              <w:tab w:val="right" w:leader="dot" w:pos="9776"/>
            </w:tabs>
          </w:pPr>
          <w:hyperlink w:anchor="_Toc40999">
            <w:r>
              <w:t>Appendix C: Volunteer Agreement</w:t>
            </w:r>
            <w:r>
              <w:tab/>
            </w:r>
            <w:r>
              <w:fldChar w:fldCharType="begin"/>
            </w:r>
            <w:r>
              <w:instrText>PAGEREF _Toc40999 \h</w:instrText>
            </w:r>
            <w:r>
              <w:fldChar w:fldCharType="separate"/>
            </w:r>
            <w:r>
              <w:t>17</w:t>
            </w:r>
            <w:r>
              <w:fldChar w:fldCharType="end"/>
            </w:r>
          </w:hyperlink>
        </w:p>
        <w:p w:rsidR="00F94247" w:rsidRDefault="009B7C45">
          <w:pPr>
            <w:pStyle w:val="TOC1"/>
            <w:tabs>
              <w:tab w:val="right" w:leader="dot" w:pos="9776"/>
            </w:tabs>
          </w:pPr>
          <w:hyperlink w:anchor="_Toc41000">
            <w:r>
              <w:t>Appendix D: Volunteer Induction Checklist Template</w:t>
            </w:r>
            <w:r>
              <w:tab/>
            </w:r>
            <w:r>
              <w:fldChar w:fldCharType="begin"/>
            </w:r>
            <w:r>
              <w:instrText>PAGEREF _Toc41000 \h</w:instrText>
            </w:r>
            <w:r>
              <w:fldChar w:fldCharType="separate"/>
            </w:r>
            <w:r>
              <w:t>20</w:t>
            </w:r>
            <w:r>
              <w:fldChar w:fldCharType="end"/>
            </w:r>
          </w:hyperlink>
        </w:p>
        <w:p w:rsidR="00F94247" w:rsidRDefault="009B7C45">
          <w:pPr>
            <w:pStyle w:val="TOC1"/>
            <w:tabs>
              <w:tab w:val="right" w:leader="dot" w:pos="9776"/>
            </w:tabs>
          </w:pPr>
          <w:hyperlink w:anchor="_Toc41001">
            <w:r>
              <w:t>Appendix E: Volunteer Code of Conduct</w:t>
            </w:r>
            <w:r>
              <w:tab/>
            </w:r>
            <w:r>
              <w:fldChar w:fldCharType="begin"/>
            </w:r>
            <w:r>
              <w:instrText>PAGEREF _Toc41001 \h</w:instrText>
            </w:r>
            <w:r>
              <w:fldChar w:fldCharType="separate"/>
            </w:r>
            <w:r>
              <w:t>21</w:t>
            </w:r>
            <w:r>
              <w:fldChar w:fldCharType="end"/>
            </w:r>
          </w:hyperlink>
        </w:p>
        <w:p w:rsidR="00F94247" w:rsidRDefault="009B7C45">
          <w:r>
            <w:fldChar w:fldCharType="end"/>
          </w:r>
        </w:p>
      </w:sdtContent>
    </w:sdt>
    <w:p w:rsidR="00F94247" w:rsidRDefault="009B7C45">
      <w:pPr>
        <w:pStyle w:val="Heading1"/>
        <w:ind w:left="308"/>
      </w:pPr>
      <w:bookmarkStart w:id="0" w:name="_Toc40984"/>
      <w:r>
        <w:t>1. Purpose of Policy</w:t>
      </w:r>
      <w:bookmarkEnd w:id="0"/>
    </w:p>
    <w:p w:rsidR="00F94247" w:rsidRDefault="009B7C45">
      <w:pPr>
        <w:spacing w:after="317" w:line="349" w:lineRule="auto"/>
        <w:ind w:left="525" w:right="194"/>
      </w:pPr>
      <w:proofErr w:type="spellStart"/>
      <w:r>
        <w:t>Bohunt</w:t>
      </w:r>
      <w:proofErr w:type="spellEnd"/>
      <w:r>
        <w:t xml:space="preserve"> Education Trust (the Trust) has i</w:t>
      </w:r>
      <w:r>
        <w:t>ntroduced this Policy to provide the operational framework within which its ethos of Enjoy Respect Achieve is reflected in its implementation/work/processes for Volunteers (the policy area) and to ensure its legal duties and charitable purposes are met eff</w:t>
      </w:r>
      <w:r>
        <w:t>ectively.</w:t>
      </w:r>
    </w:p>
    <w:p w:rsidR="00F94247" w:rsidRDefault="009B7C45">
      <w:pPr>
        <w:spacing w:after="423" w:line="349" w:lineRule="auto"/>
        <w:ind w:left="525" w:right="194"/>
      </w:pPr>
      <w:r>
        <w:t>The Trust encourages the appropriate use of voluntary workers and recognises the immense benefits that volunteers can bring and the links that they make between the Trust and the local community. In return, the Trust will give volunteers the oppo</w:t>
      </w:r>
      <w:r>
        <w:t xml:space="preserve">rtunity to exercise their skills within a </w:t>
      </w:r>
      <w:bookmarkStart w:id="1" w:name="_GoBack"/>
      <w:bookmarkEnd w:id="1"/>
      <w:r>
        <w:t>different environment and to undertake new experiences.</w:t>
      </w:r>
    </w:p>
    <w:p w:rsidR="00F94247" w:rsidRDefault="009B7C45">
      <w:pPr>
        <w:pStyle w:val="Heading1"/>
        <w:ind w:left="308"/>
      </w:pPr>
      <w:bookmarkStart w:id="2" w:name="_Toc40985"/>
      <w:r>
        <w:lastRenderedPageBreak/>
        <w:t>2. Legislation and Guidance</w:t>
      </w:r>
      <w:bookmarkEnd w:id="2"/>
    </w:p>
    <w:p w:rsidR="00F94247" w:rsidRDefault="009B7C45">
      <w:pPr>
        <w:spacing w:after="154"/>
        <w:ind w:left="525" w:right="194"/>
      </w:pPr>
      <w:r>
        <w:t>This Policy complies with and discharges the Trust’s legal duties with respect to:</w:t>
      </w:r>
    </w:p>
    <w:p w:rsidR="00F94247" w:rsidRDefault="009B7C45">
      <w:pPr>
        <w:numPr>
          <w:ilvl w:val="0"/>
          <w:numId w:val="1"/>
        </w:numPr>
        <w:spacing w:after="0" w:line="363" w:lineRule="auto"/>
        <w:ind w:right="194" w:hanging="360"/>
      </w:pPr>
      <w:r>
        <w:t>The Employment Rights act 1996 - Volunteers are</w:t>
      </w:r>
      <w:r>
        <w:t xml:space="preserve"> not employees of the Trust and therefore do not have a contract of employment or benefit from the Act;</w:t>
      </w:r>
    </w:p>
    <w:p w:rsidR="00F94247" w:rsidRDefault="009B7C45">
      <w:pPr>
        <w:numPr>
          <w:ilvl w:val="0"/>
          <w:numId w:val="1"/>
        </w:numPr>
        <w:spacing w:after="0" w:line="375" w:lineRule="auto"/>
        <w:ind w:right="194" w:hanging="360"/>
      </w:pPr>
      <w:r>
        <w:t>The Immigration, Asylum and Nationality Act 2006 – It is a criminal offence to employ someone who has no right to work in the United Kingdom, or no righ</w:t>
      </w:r>
      <w:r>
        <w:t>t to undertake the work being offered. This also applies to voluntary work.</w:t>
      </w:r>
    </w:p>
    <w:p w:rsidR="00F94247" w:rsidRDefault="009B7C45">
      <w:pPr>
        <w:numPr>
          <w:ilvl w:val="0"/>
          <w:numId w:val="1"/>
        </w:numPr>
        <w:spacing w:after="22" w:line="351" w:lineRule="auto"/>
        <w:ind w:right="194" w:hanging="360"/>
      </w:pPr>
      <w:r>
        <w:t xml:space="preserve">The Rehabilitation of Offenders Act 1974 – Spent convictions will be disclosed and </w:t>
      </w:r>
      <w:proofErr w:type="gramStart"/>
      <w:r>
        <w:t>taken into account</w:t>
      </w:r>
      <w:proofErr w:type="gramEnd"/>
      <w:r>
        <w:t xml:space="preserve"> when considering suitability to work as a volunteer with children, within the </w:t>
      </w:r>
      <w:r>
        <w:t>voluntary capacity for which the volunteer has applied to undertake.</w:t>
      </w:r>
    </w:p>
    <w:p w:rsidR="00F94247" w:rsidRDefault="009B7C45">
      <w:pPr>
        <w:numPr>
          <w:ilvl w:val="0"/>
          <w:numId w:val="1"/>
        </w:numPr>
        <w:spacing w:after="0" w:line="376" w:lineRule="auto"/>
        <w:ind w:right="194" w:hanging="360"/>
      </w:pPr>
      <w:r>
        <w:t>The Safeguarding of Vulnerable Groups Act 2006 – All individuals will be subject to an enhanced DBS disclosure check prior to any commencement of duties.</w:t>
      </w:r>
    </w:p>
    <w:p w:rsidR="00F94247" w:rsidRDefault="009B7C45">
      <w:pPr>
        <w:numPr>
          <w:ilvl w:val="0"/>
          <w:numId w:val="1"/>
        </w:numPr>
        <w:spacing w:after="0" w:line="375" w:lineRule="auto"/>
        <w:ind w:right="194" w:hanging="360"/>
      </w:pPr>
      <w:r>
        <w:t>The Health and Safety at Work Act 1974 – The school/Trust has a duty of care to ensure that volunteers who visit the premises are not exposed to health and safety risks.</w:t>
      </w:r>
    </w:p>
    <w:p w:rsidR="00F94247" w:rsidRDefault="009B7C45">
      <w:pPr>
        <w:numPr>
          <w:ilvl w:val="0"/>
          <w:numId w:val="1"/>
        </w:numPr>
        <w:spacing w:after="321" w:line="375" w:lineRule="auto"/>
        <w:ind w:right="194" w:hanging="360"/>
      </w:pPr>
      <w:r>
        <w:t>The Equality Act 2010 – while not included in the definition of employment in the Equa</w:t>
      </w:r>
      <w:r>
        <w:t xml:space="preserve">lity Act, it is likely that volunteers will be seen as acting on behalf of the organisation they are volunteering for. This means that if they break equality law by unlawfully discriminating against a client or service user, both they and the organisation </w:t>
      </w:r>
      <w:r>
        <w:t>could be held legally responsible.</w:t>
      </w:r>
    </w:p>
    <w:p w:rsidR="00F94247" w:rsidRDefault="009B7C45">
      <w:pPr>
        <w:spacing w:after="470"/>
        <w:ind w:left="840" w:right="194"/>
      </w:pPr>
      <w:r>
        <w:t>This policy also complies with our funding agreement and articles of association.</w:t>
      </w:r>
    </w:p>
    <w:p w:rsidR="00F94247" w:rsidRDefault="009B7C45">
      <w:pPr>
        <w:pStyle w:val="Heading1"/>
        <w:spacing w:after="77"/>
        <w:ind w:left="308"/>
      </w:pPr>
      <w:bookmarkStart w:id="3" w:name="_Toc40986"/>
      <w:r>
        <w:t>3. Definition of a Volunteer</w:t>
      </w:r>
      <w:bookmarkEnd w:id="3"/>
    </w:p>
    <w:p w:rsidR="00F94247" w:rsidRDefault="009B7C45">
      <w:pPr>
        <w:numPr>
          <w:ilvl w:val="0"/>
          <w:numId w:val="2"/>
        </w:numPr>
        <w:spacing w:after="0" w:line="376" w:lineRule="auto"/>
        <w:ind w:right="194" w:hanging="360"/>
      </w:pPr>
      <w:r>
        <w:t>A volunteer is a person who freely gives up their time, skills and experience to the school/Trust without expe</w:t>
      </w:r>
      <w:r>
        <w:t>ctation of financial reward.</w:t>
      </w:r>
    </w:p>
    <w:p w:rsidR="00F94247" w:rsidRDefault="009B7C45">
      <w:pPr>
        <w:numPr>
          <w:ilvl w:val="0"/>
          <w:numId w:val="2"/>
        </w:numPr>
        <w:spacing w:after="0" w:line="375" w:lineRule="auto"/>
        <w:ind w:right="194" w:hanging="360"/>
      </w:pPr>
      <w:r>
        <w:t xml:space="preserve">Volunteering can take many </w:t>
      </w:r>
      <w:proofErr w:type="gramStart"/>
      <w:r>
        <w:t>forms,</w:t>
      </w:r>
      <w:proofErr w:type="gramEnd"/>
      <w:r>
        <w:t xml:space="preserve"> some tasks may require particular skills and others require no specific skills</w:t>
      </w:r>
    </w:p>
    <w:p w:rsidR="00F94247" w:rsidRDefault="009B7C45">
      <w:pPr>
        <w:numPr>
          <w:ilvl w:val="0"/>
          <w:numId w:val="2"/>
        </w:numPr>
        <w:ind w:right="194" w:hanging="360"/>
      </w:pPr>
      <w:r>
        <w:t>Volunteering may be a one-off activity, for a limited time to complete a particular activity or</w:t>
      </w:r>
    </w:p>
    <w:p w:rsidR="00F94247" w:rsidRDefault="009B7C45">
      <w:pPr>
        <w:spacing w:after="119"/>
        <w:ind w:left="1230" w:right="194"/>
      </w:pPr>
      <w:r>
        <w:t>project carried ou</w:t>
      </w:r>
      <w:r>
        <w:t>t on a frequent basis.</w:t>
      </w:r>
    </w:p>
    <w:p w:rsidR="00F94247" w:rsidRDefault="009B7C45">
      <w:pPr>
        <w:numPr>
          <w:ilvl w:val="0"/>
          <w:numId w:val="2"/>
        </w:numPr>
        <w:spacing w:after="9" w:line="367" w:lineRule="auto"/>
        <w:ind w:right="194" w:hanging="360"/>
      </w:pPr>
      <w:r>
        <w:t xml:space="preserve">A volunteer is not an employee of any member school/Trust and will therefore not have an employee contract. </w:t>
      </w:r>
      <w:proofErr w:type="gramStart"/>
      <w:r>
        <w:t>Thus</w:t>
      </w:r>
      <w:proofErr w:type="gramEnd"/>
      <w:r>
        <w:t xml:space="preserve"> meaning they will not benefit from any member school’s or the Trust’s terms and conditions of employment, such as payment for work or holiday/s</w:t>
      </w:r>
      <w:r>
        <w:t>ickness pay.</w:t>
      </w:r>
    </w:p>
    <w:p w:rsidR="00F94247" w:rsidRDefault="009B7C45">
      <w:pPr>
        <w:numPr>
          <w:ilvl w:val="0"/>
          <w:numId w:val="2"/>
        </w:numPr>
        <w:spacing w:after="0" w:line="375" w:lineRule="auto"/>
        <w:ind w:right="194" w:hanging="360"/>
      </w:pPr>
      <w:r>
        <w:lastRenderedPageBreak/>
        <w:t>The member school (or Trust as applicable) will agree a role with the volunteer and there will be an expectation that the volunteer will meet the requirements of the role and that the member school (or Trust as applicable) will provide an oppo</w:t>
      </w:r>
      <w:r>
        <w:t>rtunity for the volunteer.</w:t>
      </w:r>
    </w:p>
    <w:p w:rsidR="00F94247" w:rsidRDefault="009B7C45">
      <w:pPr>
        <w:numPr>
          <w:ilvl w:val="0"/>
          <w:numId w:val="2"/>
        </w:numPr>
        <w:spacing w:after="0" w:line="375" w:lineRule="auto"/>
        <w:ind w:right="194" w:hanging="360"/>
      </w:pPr>
      <w:r>
        <w:t>The volunteer is free to refuse to fulfil the role and the member school/Trust is not bound to provide the opportunity. Should the opportunity no longer be required/suitable, the member school/Trust and the volunteer will give as much notice as possible to</w:t>
      </w:r>
      <w:r>
        <w:t xml:space="preserve"> the other party.</w:t>
      </w:r>
    </w:p>
    <w:p w:rsidR="00F94247" w:rsidRDefault="009B7C45">
      <w:pPr>
        <w:numPr>
          <w:ilvl w:val="0"/>
          <w:numId w:val="2"/>
        </w:numPr>
        <w:spacing w:after="119"/>
        <w:ind w:right="194" w:hanging="360"/>
      </w:pPr>
      <w:r>
        <w:t>Volunteers are not, and will never be, a substitute for an employee or specialist contractor</w:t>
      </w:r>
    </w:p>
    <w:p w:rsidR="00F94247" w:rsidRDefault="009B7C45">
      <w:pPr>
        <w:numPr>
          <w:ilvl w:val="0"/>
          <w:numId w:val="2"/>
        </w:numPr>
        <w:spacing w:after="843" w:line="350" w:lineRule="auto"/>
        <w:ind w:right="194" w:hanging="360"/>
      </w:pPr>
      <w:r>
        <w:t>This policy also covers those who are undertaking work experience in any member school/Trust.</w:t>
      </w:r>
    </w:p>
    <w:p w:rsidR="00F94247" w:rsidRDefault="009B7C45">
      <w:pPr>
        <w:pStyle w:val="Heading1"/>
        <w:ind w:left="308"/>
      </w:pPr>
      <w:bookmarkStart w:id="4" w:name="_Toc40987"/>
      <w:r>
        <w:t>4. Equalities Assessment Impact Statement</w:t>
      </w:r>
      <w:bookmarkEnd w:id="4"/>
    </w:p>
    <w:p w:rsidR="00F94247" w:rsidRDefault="009B7C45">
      <w:pPr>
        <w:spacing w:after="423" w:line="349" w:lineRule="auto"/>
        <w:ind w:left="525" w:right="194"/>
      </w:pPr>
      <w:r>
        <w:t>The Trust</w:t>
      </w:r>
      <w:r>
        <w:t xml:space="preserve"> is committed to treating all people equally and with respect irrespective of their age, disability, gender reassignment, marriage or civil partnership, pregnancy or maternity, race, religion or belief, sex, or sexual orientation. We are committed to elimi</w:t>
      </w:r>
      <w:r>
        <w:t>nating discrimination and recognise our duties under the Equality Act 2010. We have reviewed the effect of this policy on those who may face additional or different barriers to securing its benefits than the population as a whole and have identified that o</w:t>
      </w:r>
      <w:r>
        <w:t>ur volunteering opportunities are open to all through open and flexible recruitment, selection, monitoring and evaluation procedures.</w:t>
      </w:r>
    </w:p>
    <w:p w:rsidR="00F94247" w:rsidRDefault="009B7C45">
      <w:pPr>
        <w:pStyle w:val="Heading1"/>
        <w:ind w:left="308"/>
      </w:pPr>
      <w:bookmarkStart w:id="5" w:name="_Toc40988"/>
      <w:r>
        <w:t>5. Roles and Responsibilities</w:t>
      </w:r>
      <w:bookmarkEnd w:id="5"/>
    </w:p>
    <w:p w:rsidR="00F94247" w:rsidRDefault="009B7C45">
      <w:pPr>
        <w:spacing w:after="96"/>
        <w:ind w:left="525" w:right="194"/>
      </w:pPr>
      <w:r>
        <w:t xml:space="preserve">The </w:t>
      </w:r>
      <w:r>
        <w:rPr>
          <w:b/>
        </w:rPr>
        <w:t xml:space="preserve">Board of Trustees </w:t>
      </w:r>
      <w:r>
        <w:t>is responsible for:</w:t>
      </w:r>
    </w:p>
    <w:p w:rsidR="00F94247" w:rsidRDefault="009B7C45">
      <w:pPr>
        <w:numPr>
          <w:ilvl w:val="0"/>
          <w:numId w:val="3"/>
        </w:numPr>
        <w:ind w:right="194" w:hanging="360"/>
      </w:pPr>
      <w:r>
        <w:t>Ensuring that the Trust has effective policies and</w:t>
      </w:r>
      <w:r>
        <w:t xml:space="preserve"> procedures in place for the safe and fair recruitment and management of volunteers</w:t>
      </w:r>
    </w:p>
    <w:p w:rsidR="00F94247" w:rsidRDefault="009B7C45">
      <w:pPr>
        <w:numPr>
          <w:ilvl w:val="0"/>
          <w:numId w:val="3"/>
        </w:numPr>
        <w:spacing w:after="420"/>
        <w:ind w:right="194" w:hanging="360"/>
      </w:pPr>
      <w:r>
        <w:t>Monitoring the Trust and each member school’s compliance with the policies</w:t>
      </w:r>
    </w:p>
    <w:p w:rsidR="00F94247" w:rsidRDefault="009B7C45">
      <w:pPr>
        <w:spacing w:after="317" w:line="349" w:lineRule="auto"/>
        <w:ind w:left="525" w:right="194"/>
      </w:pPr>
      <w:r>
        <w:t xml:space="preserve">Each </w:t>
      </w:r>
      <w:r>
        <w:rPr>
          <w:b/>
        </w:rPr>
        <w:t xml:space="preserve">Local Governing Body </w:t>
      </w:r>
      <w:r>
        <w:t>is responsible for monitoring and advising the Board of Trustees with r</w:t>
      </w:r>
      <w:r>
        <w:t>espect to the above within each member School in accordance with the LGB Terms of Reference.</w:t>
      </w:r>
    </w:p>
    <w:p w:rsidR="00F94247" w:rsidRDefault="009B7C45">
      <w:pPr>
        <w:spacing w:after="317" w:line="349" w:lineRule="auto"/>
        <w:ind w:left="525" w:right="194"/>
      </w:pPr>
      <w:r>
        <w:t xml:space="preserve">The </w:t>
      </w:r>
      <w:r>
        <w:rPr>
          <w:b/>
        </w:rPr>
        <w:t>CEO</w:t>
      </w:r>
      <w:r>
        <w:t xml:space="preserve">, who may further delegate these duties to the </w:t>
      </w:r>
      <w:r>
        <w:rPr>
          <w:b/>
        </w:rPr>
        <w:t xml:space="preserve">Trust HR team </w:t>
      </w:r>
      <w:r>
        <w:t xml:space="preserve">and within each member School, to the </w:t>
      </w:r>
      <w:r>
        <w:rPr>
          <w:b/>
        </w:rPr>
        <w:t>Head of School</w:t>
      </w:r>
      <w:r>
        <w:t>, will:</w:t>
      </w:r>
    </w:p>
    <w:p w:rsidR="00F94247" w:rsidRDefault="009B7C45">
      <w:pPr>
        <w:numPr>
          <w:ilvl w:val="0"/>
          <w:numId w:val="3"/>
        </w:numPr>
        <w:ind w:right="194" w:hanging="360"/>
      </w:pPr>
      <w:r>
        <w:t>Regularly update and review any rel</w:t>
      </w:r>
      <w:r>
        <w:t>evant legislation, and reflecting these changes within the</w:t>
      </w:r>
    </w:p>
    <w:p w:rsidR="00F94247" w:rsidRDefault="009B7C45">
      <w:pPr>
        <w:spacing w:after="91"/>
        <w:ind w:left="1230" w:right="194"/>
      </w:pPr>
      <w:r>
        <w:t>Trust’s current policies</w:t>
      </w:r>
    </w:p>
    <w:p w:rsidR="00F94247" w:rsidRDefault="009B7C45">
      <w:pPr>
        <w:numPr>
          <w:ilvl w:val="0"/>
          <w:numId w:val="3"/>
        </w:numPr>
        <w:spacing w:after="0" w:line="350" w:lineRule="auto"/>
        <w:ind w:right="194" w:hanging="360"/>
      </w:pPr>
      <w:r>
        <w:lastRenderedPageBreak/>
        <w:t>Ensure that all staff and volunteers have had all appropriate checks in order for staff to work within the school</w:t>
      </w:r>
    </w:p>
    <w:p w:rsidR="00F94247" w:rsidRDefault="009B7C45">
      <w:pPr>
        <w:numPr>
          <w:ilvl w:val="0"/>
          <w:numId w:val="3"/>
        </w:numPr>
        <w:spacing w:after="1179"/>
        <w:ind w:right="194" w:hanging="360"/>
      </w:pPr>
      <w:r>
        <w:t>Promote the safety and well-being of children and young people at every stage of the process</w:t>
      </w:r>
    </w:p>
    <w:p w:rsidR="00F94247" w:rsidRDefault="009B7C45">
      <w:pPr>
        <w:pStyle w:val="Heading1"/>
        <w:ind w:left="308"/>
      </w:pPr>
      <w:bookmarkStart w:id="6" w:name="_Toc40989"/>
      <w:r>
        <w:t>6. Recruitment</w:t>
      </w:r>
      <w:bookmarkEnd w:id="6"/>
    </w:p>
    <w:p w:rsidR="00F94247" w:rsidRDefault="009B7C45">
      <w:pPr>
        <w:spacing w:after="446" w:line="349" w:lineRule="auto"/>
        <w:ind w:left="525" w:right="194"/>
      </w:pPr>
      <w:r>
        <w:t>The recruitment process will follow the Trust’s Safer Recruitment policy and will be the responsibility of the Headteacher or a relevant member of s</w:t>
      </w:r>
      <w:r>
        <w:t>taff.</w:t>
      </w:r>
    </w:p>
    <w:p w:rsidR="00F94247" w:rsidRDefault="009B7C45">
      <w:pPr>
        <w:spacing w:after="348" w:line="349" w:lineRule="auto"/>
        <w:ind w:left="525" w:right="194"/>
      </w:pPr>
      <w:r>
        <w:t>All volunteers should complete a volunteer application form. (see appendix A). Local governors and trustees will complete the Local Governor/Trustee application form.</w:t>
      </w:r>
    </w:p>
    <w:p w:rsidR="00F94247" w:rsidRDefault="009B7C45">
      <w:pPr>
        <w:spacing w:after="317" w:line="349" w:lineRule="auto"/>
        <w:ind w:left="525" w:right="194"/>
      </w:pPr>
      <w:r>
        <w:t>If a suitable volunteering opportunity is available, the potential volunteer should</w:t>
      </w:r>
      <w:r>
        <w:t xml:space="preserve"> undergo an interview with the Headteacher or relevant member of staff, in order to determine the person’s suitability to the opportunity. Local Governors and Trustees will follow the governor recruitment process.</w:t>
      </w:r>
    </w:p>
    <w:p w:rsidR="00F94247" w:rsidRDefault="009B7C45">
      <w:pPr>
        <w:spacing w:after="317" w:line="349" w:lineRule="auto"/>
        <w:ind w:left="525" w:right="194"/>
      </w:pPr>
      <w:r>
        <w:t>It will be decided, as per the Safer Recru</w:t>
      </w:r>
      <w:r>
        <w:t>itment policy, as to whether the prospective volunteer will be subject to the following:</w:t>
      </w:r>
    </w:p>
    <w:p w:rsidR="00F94247" w:rsidRDefault="009B7C45">
      <w:pPr>
        <w:numPr>
          <w:ilvl w:val="0"/>
          <w:numId w:val="4"/>
        </w:numPr>
        <w:spacing w:after="0" w:line="350" w:lineRule="auto"/>
        <w:ind w:right="194" w:hanging="360"/>
      </w:pPr>
      <w:r>
        <w:t>References - all volunteers should provide at least two references. Reference requests should include a section asking the potential volunteer’s suitability to work wi</w:t>
      </w:r>
      <w:r>
        <w:t>th children and vulnerable groups. (see appendix B)</w:t>
      </w:r>
    </w:p>
    <w:p w:rsidR="00F94247" w:rsidRDefault="009B7C45">
      <w:pPr>
        <w:numPr>
          <w:ilvl w:val="0"/>
          <w:numId w:val="4"/>
        </w:numPr>
        <w:spacing w:after="0" w:line="375" w:lineRule="auto"/>
        <w:ind w:right="194" w:hanging="360"/>
      </w:pPr>
      <w:r>
        <w:t>Disclosure and Barring Service (DBS) checks. This is mandatory if the potential volunteer will have substantial contact with children/vulnerable groups, and must be carried out as per the Safer Recruitmen</w:t>
      </w:r>
      <w:r>
        <w:t>t policy states.</w:t>
      </w:r>
    </w:p>
    <w:p w:rsidR="00F94247" w:rsidRDefault="009B7C45">
      <w:pPr>
        <w:numPr>
          <w:ilvl w:val="0"/>
          <w:numId w:val="4"/>
        </w:numPr>
        <w:spacing w:after="119"/>
        <w:ind w:right="194" w:hanging="360"/>
      </w:pPr>
      <w:r>
        <w:t>All DBS checks will be recorded on the school/Trust’s Single Central Record.</w:t>
      </w:r>
    </w:p>
    <w:p w:rsidR="00F94247" w:rsidRDefault="009B7C45">
      <w:pPr>
        <w:numPr>
          <w:ilvl w:val="0"/>
          <w:numId w:val="4"/>
        </w:numPr>
        <w:spacing w:line="375" w:lineRule="auto"/>
        <w:ind w:right="194" w:hanging="360"/>
      </w:pPr>
      <w:r>
        <w:t>Depending on the opportunity, it may be pertinent to check the potential volunteer’s medical history/current health status, particularly if the opportunity involv</w:t>
      </w:r>
      <w:r>
        <w:t>es a significant level of physical activity (e.g. Outdoor Education). All health clearances are confidential and simply to ensure that the school/Trust are able to support the potential volunteer should their health condition cause them difficulty whilst u</w:t>
      </w:r>
      <w:r>
        <w:t>ndertaking any volunteering responsibilities.</w:t>
      </w:r>
    </w:p>
    <w:p w:rsidR="00F94247" w:rsidRDefault="009B7C45">
      <w:pPr>
        <w:pStyle w:val="Heading1"/>
        <w:ind w:left="308"/>
      </w:pPr>
      <w:bookmarkStart w:id="7" w:name="_Toc40990"/>
      <w:r>
        <w:lastRenderedPageBreak/>
        <w:t>7. Volunteering Agreement</w:t>
      </w:r>
      <w:bookmarkEnd w:id="7"/>
    </w:p>
    <w:p w:rsidR="00F94247" w:rsidRDefault="009B7C45">
      <w:pPr>
        <w:spacing w:after="423" w:line="349" w:lineRule="auto"/>
        <w:ind w:left="525" w:right="194"/>
      </w:pPr>
      <w:r>
        <w:t>Where it has been agreed that a role may be undertaken by a volunteer, the volunteer will be invited to enter into a volunteering agreement with the member school or Trust as applicable (see Appendix C for an example). Trustees and Local Governors will rec</w:t>
      </w:r>
      <w:r>
        <w:t>eive formal appointment letters.</w:t>
      </w:r>
    </w:p>
    <w:p w:rsidR="00F94247" w:rsidRDefault="009B7C45">
      <w:pPr>
        <w:pStyle w:val="Heading1"/>
        <w:ind w:left="308"/>
      </w:pPr>
      <w:bookmarkStart w:id="8" w:name="_Toc40991"/>
      <w:r>
        <w:t>8. One-Off Volunteering Opportunities</w:t>
      </w:r>
      <w:bookmarkEnd w:id="8"/>
    </w:p>
    <w:p w:rsidR="00F94247" w:rsidRDefault="009B7C45">
      <w:pPr>
        <w:spacing w:after="317" w:line="349" w:lineRule="auto"/>
        <w:ind w:left="525" w:right="194"/>
      </w:pPr>
      <w:r>
        <w:t xml:space="preserve">There may be an occasion where the member school/Trust can offer a one-off or </w:t>
      </w:r>
      <w:proofErr w:type="gramStart"/>
      <w:r>
        <w:t>short term</w:t>
      </w:r>
      <w:proofErr w:type="gramEnd"/>
      <w:r>
        <w:t xml:space="preserve"> opportunity for volunteers. If the opportunity is of one day’s duration or less, then it is unli</w:t>
      </w:r>
      <w:r>
        <w:t>kely that the full recruitment process previously outlined will be applicable.</w:t>
      </w:r>
    </w:p>
    <w:p w:rsidR="00F94247" w:rsidRDefault="009B7C45">
      <w:pPr>
        <w:spacing w:after="423" w:line="349" w:lineRule="auto"/>
        <w:ind w:left="525" w:right="194"/>
      </w:pPr>
      <w:r>
        <w:t>In such cases, the Headteacher or other relevant staff member, must ensure that the volunteers are always supervised and complete the appropriate signing in procedures.</w:t>
      </w:r>
    </w:p>
    <w:p w:rsidR="00F94247" w:rsidRDefault="009B7C45">
      <w:pPr>
        <w:pStyle w:val="Heading1"/>
        <w:ind w:left="308"/>
      </w:pPr>
      <w:bookmarkStart w:id="9" w:name="_Toc40992"/>
      <w:r>
        <w:t>9. Healt</w:t>
      </w:r>
      <w:r>
        <w:t>h, Safety and Wellbeing</w:t>
      </w:r>
      <w:bookmarkEnd w:id="9"/>
    </w:p>
    <w:p w:rsidR="00F94247" w:rsidRDefault="009B7C45">
      <w:pPr>
        <w:spacing w:after="315" w:line="351" w:lineRule="auto"/>
        <w:ind w:left="505" w:right="151" w:hanging="10"/>
        <w:jc w:val="both"/>
      </w:pPr>
      <w:r>
        <w:t>The member school or Trust as applicable will provide any training required for the role, including health and safety training, thus ensuring volunteers are provided with appropriate guidance on any health and safety issues that ari</w:t>
      </w:r>
      <w:r>
        <w:t>se.</w:t>
      </w:r>
    </w:p>
    <w:p w:rsidR="00F94247" w:rsidRDefault="009B7C45">
      <w:pPr>
        <w:spacing w:after="348" w:line="349" w:lineRule="auto"/>
        <w:ind w:left="525" w:right="194"/>
      </w:pPr>
      <w:r>
        <w:t>The school/Trust has a responsibility for the health and safety of volunteers. Volunteers, should at all times, follow the school/Trust’s health and safety policies and procedures.</w:t>
      </w:r>
    </w:p>
    <w:p w:rsidR="00F94247" w:rsidRDefault="009B7C45">
      <w:pPr>
        <w:spacing w:after="317" w:line="349" w:lineRule="auto"/>
        <w:ind w:left="525" w:right="194"/>
      </w:pPr>
      <w:r>
        <w:t>Volunteers have a duty of care to themselves and others. They must be m</w:t>
      </w:r>
      <w:r>
        <w:t>ade aware of their designated area of work, and should not be allowed to work outside of the area unless authorised by the supervisor.</w:t>
      </w:r>
    </w:p>
    <w:p w:rsidR="00F94247" w:rsidRDefault="009B7C45">
      <w:pPr>
        <w:spacing w:after="317" w:line="349" w:lineRule="auto"/>
        <w:ind w:left="525" w:right="194"/>
      </w:pPr>
      <w:r>
        <w:t xml:space="preserve">All accidents or ‘near </w:t>
      </w:r>
      <w:proofErr w:type="spellStart"/>
      <w:r>
        <w:t>miss’</w:t>
      </w:r>
      <w:proofErr w:type="spellEnd"/>
      <w:r>
        <w:t xml:space="preserve"> incidents should be reported as per the school/Trust policy and the relevant paperwork compl</w:t>
      </w:r>
      <w:r>
        <w:t>eted.</w:t>
      </w:r>
    </w:p>
    <w:p w:rsidR="00F94247" w:rsidRDefault="009B7C45">
      <w:pPr>
        <w:spacing w:after="470"/>
        <w:ind w:left="525" w:right="194"/>
      </w:pPr>
      <w:r>
        <w:t>The supervisor will ensure all necessary risk assessments have been completed</w:t>
      </w:r>
    </w:p>
    <w:p w:rsidR="00F94247" w:rsidRDefault="009B7C45">
      <w:pPr>
        <w:pStyle w:val="Heading1"/>
        <w:ind w:left="190"/>
      </w:pPr>
      <w:bookmarkStart w:id="10" w:name="_Toc40993"/>
      <w:r>
        <w:t>10. Personal Data</w:t>
      </w:r>
      <w:bookmarkEnd w:id="10"/>
    </w:p>
    <w:p w:rsidR="00F94247" w:rsidRDefault="009B7C45">
      <w:pPr>
        <w:spacing w:line="358" w:lineRule="auto"/>
        <w:ind w:left="525" w:right="194"/>
      </w:pPr>
      <w:r>
        <w:t>Volunteers’ personal data held by the school/Trust will only be used in line with data protection legislation and processed for one of more of the followi</w:t>
      </w:r>
      <w:r>
        <w:t>ng reasons permitted in law:</w:t>
      </w:r>
    </w:p>
    <w:p w:rsidR="00F94247" w:rsidRDefault="009B7C45">
      <w:pPr>
        <w:numPr>
          <w:ilvl w:val="0"/>
          <w:numId w:val="5"/>
        </w:numPr>
        <w:spacing w:after="0" w:line="358" w:lineRule="auto"/>
        <w:ind w:right="194" w:hanging="360"/>
      </w:pPr>
      <w:r>
        <w:t>The volunteer has given the school/Trust their consent through the data protection consent form in the Volunteer Application form.</w:t>
      </w:r>
    </w:p>
    <w:p w:rsidR="00F94247" w:rsidRDefault="009B7C45">
      <w:pPr>
        <w:numPr>
          <w:ilvl w:val="0"/>
          <w:numId w:val="5"/>
        </w:numPr>
        <w:spacing w:after="0" w:line="358" w:lineRule="auto"/>
        <w:ind w:right="194" w:hanging="360"/>
      </w:pPr>
      <w:r>
        <w:lastRenderedPageBreak/>
        <w:t>The School/Trust must process the data to comply with its legal obligations, particularly the pr</w:t>
      </w:r>
      <w:r>
        <w:t>ovision of education and/or statutory duties with respect to Trustees and governors</w:t>
      </w:r>
    </w:p>
    <w:p w:rsidR="00F94247" w:rsidRDefault="009B7C45">
      <w:pPr>
        <w:numPr>
          <w:ilvl w:val="0"/>
          <w:numId w:val="5"/>
        </w:numPr>
        <w:spacing w:after="0" w:line="259" w:lineRule="auto"/>
        <w:ind w:right="194" w:hanging="360"/>
      </w:pPr>
      <w:r>
        <w:t>The School/Trust must process the data for its legitimate interests as having a duty of care to</w:t>
      </w:r>
    </w:p>
    <w:p w:rsidR="00F94247" w:rsidRDefault="009B7C45">
      <w:pPr>
        <w:spacing w:after="100"/>
        <w:ind w:left="1230" w:right="194"/>
      </w:pPr>
      <w:r>
        <w:t>the volunteer.</w:t>
      </w:r>
    </w:p>
    <w:p w:rsidR="00F94247" w:rsidRDefault="009B7C45">
      <w:pPr>
        <w:numPr>
          <w:ilvl w:val="0"/>
          <w:numId w:val="5"/>
        </w:numPr>
        <w:spacing w:after="843" w:line="362" w:lineRule="auto"/>
        <w:ind w:right="194" w:hanging="360"/>
      </w:pPr>
      <w:r>
        <w:t xml:space="preserve">More information on the school’s/Trust’s legitimate interests and how it uses personal data can be found in the Trust Private Notice on the Trust website: </w:t>
      </w:r>
      <w:r>
        <w:rPr>
          <w:color w:val="0000FF"/>
          <w:u w:val="single" w:color="0000FF"/>
        </w:rPr>
        <w:t>https://www.bohunttrust.co.uk/key-information/</w:t>
      </w:r>
    </w:p>
    <w:p w:rsidR="00F94247" w:rsidRDefault="009B7C45">
      <w:pPr>
        <w:pStyle w:val="Heading1"/>
        <w:ind w:left="190"/>
      </w:pPr>
      <w:bookmarkStart w:id="11" w:name="_Toc40994"/>
      <w:r>
        <w:t>11. Training for Volunteers</w:t>
      </w:r>
      <w:bookmarkEnd w:id="11"/>
    </w:p>
    <w:p w:rsidR="00F94247" w:rsidRDefault="009B7C45">
      <w:pPr>
        <w:spacing w:after="442" w:line="375" w:lineRule="auto"/>
        <w:ind w:left="525" w:right="194"/>
      </w:pPr>
      <w:r>
        <w:t>Volunteers are expected to</w:t>
      </w:r>
      <w:r>
        <w:t xml:space="preserve"> comply with all statutory regulations whilst they are on the premises or undertaking any other aspect of their volunteering duties, including all relevant </w:t>
      </w:r>
      <w:proofErr w:type="spellStart"/>
      <w:r>
        <w:t>Bohunt</w:t>
      </w:r>
      <w:proofErr w:type="spellEnd"/>
      <w:r>
        <w:t xml:space="preserve"> Education Trust policies. These policies are drawn to volunteers’ attention by the member of </w:t>
      </w:r>
      <w:r>
        <w:t>staff responsible for their engagement. Governors and Trustees receive specific training that relates to their duties in law and are expected to participate in induction processes and training.</w:t>
      </w:r>
    </w:p>
    <w:p w:rsidR="00F94247" w:rsidRDefault="009B7C45">
      <w:pPr>
        <w:spacing w:after="372" w:line="370" w:lineRule="auto"/>
        <w:ind w:left="525" w:right="194"/>
      </w:pPr>
      <w:r>
        <w:t>The Headteacher or other delegated member of staff will ensure</w:t>
      </w:r>
      <w:r>
        <w:t xml:space="preserve"> that the volunteer receives a suitable induction, which will include an explanation and understanding of the necessary policies and procedures e.g. safeguarding policy, behaviour policy, data protection and confidentiality; antifraud, corruption and bribe</w:t>
      </w:r>
      <w:r>
        <w:t>ry. A template for Volunteer induction training is in Appendix D. Records of this training will be recorded by each school. There is a separate process for trustee or governor induction.</w:t>
      </w:r>
    </w:p>
    <w:p w:rsidR="00F94247" w:rsidRDefault="009B7C45">
      <w:pPr>
        <w:spacing w:after="891"/>
        <w:ind w:left="525" w:right="194"/>
      </w:pPr>
      <w:r>
        <w:t>The Trust/School will provide all necessary role-specific training (</w:t>
      </w:r>
      <w:proofErr w:type="spellStart"/>
      <w:r>
        <w:t>e</w:t>
      </w:r>
      <w:r>
        <w:t>g</w:t>
      </w:r>
      <w:proofErr w:type="spellEnd"/>
      <w:r>
        <w:t xml:space="preserve"> for DofE and governor/Trustee).</w:t>
      </w:r>
    </w:p>
    <w:p w:rsidR="00F94247" w:rsidRDefault="009B7C45">
      <w:pPr>
        <w:pStyle w:val="Heading1"/>
        <w:ind w:left="190"/>
      </w:pPr>
      <w:bookmarkStart w:id="12" w:name="_Toc40995"/>
      <w:r>
        <w:t>12. Dealing with Problems</w:t>
      </w:r>
      <w:bookmarkEnd w:id="12"/>
    </w:p>
    <w:p w:rsidR="00F94247" w:rsidRDefault="009B7C45">
      <w:pPr>
        <w:spacing w:after="349" w:line="375" w:lineRule="auto"/>
        <w:ind w:left="525" w:right="194"/>
      </w:pPr>
      <w:r>
        <w:t>If a volunteer has any concern or complaint regarding a student, they must raise the matter immediately with the supervisor.</w:t>
      </w:r>
    </w:p>
    <w:p w:rsidR="00F94247" w:rsidRDefault="009B7C45">
      <w:pPr>
        <w:spacing w:after="438" w:line="349" w:lineRule="auto"/>
        <w:ind w:left="525" w:right="194"/>
      </w:pPr>
      <w:r>
        <w:t>All volunteers should be aware of the safeguarding procedures for deali</w:t>
      </w:r>
      <w:r>
        <w:t>ng with a disclosure from a student.</w:t>
      </w:r>
    </w:p>
    <w:p w:rsidR="00F94247" w:rsidRDefault="009B7C45">
      <w:pPr>
        <w:spacing w:after="376" w:line="349" w:lineRule="auto"/>
        <w:ind w:left="525" w:right="194"/>
      </w:pPr>
      <w:r>
        <w:t>Should the volunteer wish to make a formal complaint, this should be put in writing to their supervisor.</w:t>
      </w:r>
    </w:p>
    <w:p w:rsidR="00F94247" w:rsidRDefault="009B7C45">
      <w:pPr>
        <w:spacing w:line="375" w:lineRule="auto"/>
        <w:ind w:left="525" w:right="194"/>
      </w:pPr>
      <w:r>
        <w:lastRenderedPageBreak/>
        <w:t>The supervisor will deal with any concerns or complaints within a timely manner in accordance with school/Trust policies.</w:t>
      </w:r>
    </w:p>
    <w:p w:rsidR="00F94247" w:rsidRDefault="009B7C45">
      <w:pPr>
        <w:spacing w:after="349" w:line="375" w:lineRule="auto"/>
        <w:ind w:left="525" w:right="194"/>
      </w:pPr>
      <w:r>
        <w:t>If the matter cannot be resolved at supervisor level, the matter may be forwarded to the Headteacher or designated senior person, in o</w:t>
      </w:r>
      <w:r>
        <w:t>rder to seek a resolution.</w:t>
      </w:r>
    </w:p>
    <w:p w:rsidR="00F94247" w:rsidRDefault="009B7C45">
      <w:pPr>
        <w:spacing w:after="423" w:line="375" w:lineRule="auto"/>
        <w:ind w:left="525" w:right="194"/>
      </w:pPr>
      <w:r>
        <w:t>If a complaint is made against a volunteer, the supervisor must notify the designated senior member of staff in order for that member of staff to decide on the action required. Any safeguarding allegations made against a voluntee</w:t>
      </w:r>
      <w:r>
        <w:t>r must be investigated as per the school/Trust’s statutory safeguarding policy.</w:t>
      </w:r>
    </w:p>
    <w:p w:rsidR="00F94247" w:rsidRDefault="009B7C45">
      <w:pPr>
        <w:pStyle w:val="Heading1"/>
        <w:ind w:left="190"/>
      </w:pPr>
      <w:bookmarkStart w:id="13" w:name="_Toc40996"/>
      <w:r>
        <w:t>13. Monitoring Provisions</w:t>
      </w:r>
      <w:bookmarkEnd w:id="13"/>
    </w:p>
    <w:p w:rsidR="00F94247" w:rsidRDefault="009B7C45">
      <w:pPr>
        <w:spacing w:line="375" w:lineRule="auto"/>
        <w:ind w:left="525" w:right="194"/>
      </w:pPr>
      <w:r>
        <w:t>The Finance, Audit and Risk (FAR) Committee will review this policy at least every three years. Data relating to incidents under this policy is review</w:t>
      </w:r>
      <w:r>
        <w:t>ed annually by LGB and FAR Committee.</w:t>
      </w:r>
    </w:p>
    <w:sectPr w:rsidR="00F94247">
      <w:footerReference w:type="even" r:id="rId8"/>
      <w:footerReference w:type="default" r:id="rId9"/>
      <w:footerReference w:type="first" r:id="rId10"/>
      <w:pgSz w:w="11920" w:h="16840"/>
      <w:pgMar w:top="1450" w:right="1214" w:bottom="1458" w:left="930" w:header="720" w:footer="7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9B7C45">
      <w:pPr>
        <w:spacing w:after="0" w:line="240" w:lineRule="auto"/>
      </w:pPr>
      <w:r>
        <w:separator/>
      </w:r>
    </w:p>
  </w:endnote>
  <w:endnote w:type="continuationSeparator" w:id="0">
    <w:p w:rsidR="00000000" w:rsidRDefault="009B7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247" w:rsidRDefault="009B7C45">
    <w:pPr>
      <w:spacing w:after="0" w:line="259" w:lineRule="auto"/>
      <w:ind w:left="0" w:right="200" w:firstLine="0"/>
      <w:jc w:val="right"/>
    </w:pP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247" w:rsidRDefault="009B7C45">
    <w:pPr>
      <w:spacing w:after="0" w:line="259" w:lineRule="auto"/>
      <w:ind w:left="0" w:right="200" w:firstLine="0"/>
      <w:jc w:val="right"/>
    </w:pP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247" w:rsidRDefault="009B7C45">
    <w:pPr>
      <w:spacing w:after="0" w:line="259" w:lineRule="auto"/>
      <w:ind w:left="0" w:right="200" w:firstLine="0"/>
      <w:jc w:val="right"/>
    </w:pP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9B7C45">
      <w:pPr>
        <w:spacing w:after="0" w:line="240" w:lineRule="auto"/>
      </w:pPr>
      <w:r>
        <w:separator/>
      </w:r>
    </w:p>
  </w:footnote>
  <w:footnote w:type="continuationSeparator" w:id="0">
    <w:p w:rsidR="00000000" w:rsidRDefault="009B7C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31A92"/>
    <w:multiLevelType w:val="hybridMultilevel"/>
    <w:tmpl w:val="FE44FEB4"/>
    <w:lvl w:ilvl="0" w:tplc="DC80987A">
      <w:start w:val="1"/>
      <w:numFmt w:val="bullet"/>
      <w:lvlText w:val="●"/>
      <w:lvlJc w:val="left"/>
      <w:pPr>
        <w:ind w:left="1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56545A">
      <w:start w:val="1"/>
      <w:numFmt w:val="bullet"/>
      <w:lvlText w:val="o"/>
      <w:lvlJc w:val="left"/>
      <w:pPr>
        <w:ind w:left="1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152E816">
      <w:start w:val="1"/>
      <w:numFmt w:val="bullet"/>
      <w:lvlText w:val="▪"/>
      <w:lvlJc w:val="left"/>
      <w:pPr>
        <w:ind w:left="24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72CB64C">
      <w:start w:val="1"/>
      <w:numFmt w:val="bullet"/>
      <w:lvlText w:val="•"/>
      <w:lvlJc w:val="left"/>
      <w:pPr>
        <w:ind w:left="32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0AEBBC">
      <w:start w:val="1"/>
      <w:numFmt w:val="bullet"/>
      <w:lvlText w:val="o"/>
      <w:lvlJc w:val="left"/>
      <w:pPr>
        <w:ind w:left="39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C7C7436">
      <w:start w:val="1"/>
      <w:numFmt w:val="bullet"/>
      <w:lvlText w:val="▪"/>
      <w:lvlJc w:val="left"/>
      <w:pPr>
        <w:ind w:left="46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2CD560">
      <w:start w:val="1"/>
      <w:numFmt w:val="bullet"/>
      <w:lvlText w:val="•"/>
      <w:lvlJc w:val="left"/>
      <w:pPr>
        <w:ind w:left="5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287832">
      <w:start w:val="1"/>
      <w:numFmt w:val="bullet"/>
      <w:lvlText w:val="o"/>
      <w:lvlJc w:val="left"/>
      <w:pPr>
        <w:ind w:left="6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07E65C8">
      <w:start w:val="1"/>
      <w:numFmt w:val="bullet"/>
      <w:lvlText w:val="▪"/>
      <w:lvlJc w:val="left"/>
      <w:pPr>
        <w:ind w:left="6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2F59B5"/>
    <w:multiLevelType w:val="hybridMultilevel"/>
    <w:tmpl w:val="96C6BEC2"/>
    <w:lvl w:ilvl="0" w:tplc="AE7EAEAE">
      <w:start w:val="1"/>
      <w:numFmt w:val="decimal"/>
      <w:lvlText w:val="%1."/>
      <w:lvlJc w:val="left"/>
      <w:pPr>
        <w:ind w:left="257"/>
      </w:pPr>
      <w:rPr>
        <w:rFonts w:ascii="Gill Sans MT" w:eastAsia="Gill Sans MT" w:hAnsi="Gill Sans MT" w:cs="Gill Sans MT"/>
        <w:b/>
        <w:bCs/>
        <w:i w:val="0"/>
        <w:strike w:val="0"/>
        <w:dstrike w:val="0"/>
        <w:color w:val="000000"/>
        <w:sz w:val="22"/>
        <w:szCs w:val="22"/>
        <w:u w:val="none" w:color="000000"/>
        <w:bdr w:val="none" w:sz="0" w:space="0" w:color="auto"/>
        <w:shd w:val="clear" w:color="auto" w:fill="auto"/>
        <w:vertAlign w:val="baseline"/>
      </w:rPr>
    </w:lvl>
    <w:lvl w:ilvl="1" w:tplc="F394194A">
      <w:start w:val="1"/>
      <w:numFmt w:val="lowerLetter"/>
      <w:lvlText w:val="%2"/>
      <w:lvlJc w:val="left"/>
      <w:pPr>
        <w:ind w:left="1110"/>
      </w:pPr>
      <w:rPr>
        <w:rFonts w:ascii="Gill Sans MT" w:eastAsia="Gill Sans MT" w:hAnsi="Gill Sans MT" w:cs="Gill Sans MT"/>
        <w:b/>
        <w:bCs/>
        <w:i w:val="0"/>
        <w:strike w:val="0"/>
        <w:dstrike w:val="0"/>
        <w:color w:val="000000"/>
        <w:sz w:val="22"/>
        <w:szCs w:val="22"/>
        <w:u w:val="none" w:color="000000"/>
        <w:bdr w:val="none" w:sz="0" w:space="0" w:color="auto"/>
        <w:shd w:val="clear" w:color="auto" w:fill="auto"/>
        <w:vertAlign w:val="baseline"/>
      </w:rPr>
    </w:lvl>
    <w:lvl w:ilvl="2" w:tplc="9ADEC256">
      <w:start w:val="1"/>
      <w:numFmt w:val="lowerRoman"/>
      <w:lvlText w:val="%3"/>
      <w:lvlJc w:val="left"/>
      <w:pPr>
        <w:ind w:left="1830"/>
      </w:pPr>
      <w:rPr>
        <w:rFonts w:ascii="Gill Sans MT" w:eastAsia="Gill Sans MT" w:hAnsi="Gill Sans MT" w:cs="Gill Sans MT"/>
        <w:b/>
        <w:bCs/>
        <w:i w:val="0"/>
        <w:strike w:val="0"/>
        <w:dstrike w:val="0"/>
        <w:color w:val="000000"/>
        <w:sz w:val="22"/>
        <w:szCs w:val="22"/>
        <w:u w:val="none" w:color="000000"/>
        <w:bdr w:val="none" w:sz="0" w:space="0" w:color="auto"/>
        <w:shd w:val="clear" w:color="auto" w:fill="auto"/>
        <w:vertAlign w:val="baseline"/>
      </w:rPr>
    </w:lvl>
    <w:lvl w:ilvl="3" w:tplc="F09895C2">
      <w:start w:val="1"/>
      <w:numFmt w:val="decimal"/>
      <w:lvlText w:val="%4"/>
      <w:lvlJc w:val="left"/>
      <w:pPr>
        <w:ind w:left="2550"/>
      </w:pPr>
      <w:rPr>
        <w:rFonts w:ascii="Gill Sans MT" w:eastAsia="Gill Sans MT" w:hAnsi="Gill Sans MT" w:cs="Gill Sans MT"/>
        <w:b/>
        <w:bCs/>
        <w:i w:val="0"/>
        <w:strike w:val="0"/>
        <w:dstrike w:val="0"/>
        <w:color w:val="000000"/>
        <w:sz w:val="22"/>
        <w:szCs w:val="22"/>
        <w:u w:val="none" w:color="000000"/>
        <w:bdr w:val="none" w:sz="0" w:space="0" w:color="auto"/>
        <w:shd w:val="clear" w:color="auto" w:fill="auto"/>
        <w:vertAlign w:val="baseline"/>
      </w:rPr>
    </w:lvl>
    <w:lvl w:ilvl="4" w:tplc="B8D8E742">
      <w:start w:val="1"/>
      <w:numFmt w:val="lowerLetter"/>
      <w:lvlText w:val="%5"/>
      <w:lvlJc w:val="left"/>
      <w:pPr>
        <w:ind w:left="3270"/>
      </w:pPr>
      <w:rPr>
        <w:rFonts w:ascii="Gill Sans MT" w:eastAsia="Gill Sans MT" w:hAnsi="Gill Sans MT" w:cs="Gill Sans MT"/>
        <w:b/>
        <w:bCs/>
        <w:i w:val="0"/>
        <w:strike w:val="0"/>
        <w:dstrike w:val="0"/>
        <w:color w:val="000000"/>
        <w:sz w:val="22"/>
        <w:szCs w:val="22"/>
        <w:u w:val="none" w:color="000000"/>
        <w:bdr w:val="none" w:sz="0" w:space="0" w:color="auto"/>
        <w:shd w:val="clear" w:color="auto" w:fill="auto"/>
        <w:vertAlign w:val="baseline"/>
      </w:rPr>
    </w:lvl>
    <w:lvl w:ilvl="5" w:tplc="4A76F890">
      <w:start w:val="1"/>
      <w:numFmt w:val="lowerRoman"/>
      <w:lvlText w:val="%6"/>
      <w:lvlJc w:val="left"/>
      <w:pPr>
        <w:ind w:left="3990"/>
      </w:pPr>
      <w:rPr>
        <w:rFonts w:ascii="Gill Sans MT" w:eastAsia="Gill Sans MT" w:hAnsi="Gill Sans MT" w:cs="Gill Sans MT"/>
        <w:b/>
        <w:bCs/>
        <w:i w:val="0"/>
        <w:strike w:val="0"/>
        <w:dstrike w:val="0"/>
        <w:color w:val="000000"/>
        <w:sz w:val="22"/>
        <w:szCs w:val="22"/>
        <w:u w:val="none" w:color="000000"/>
        <w:bdr w:val="none" w:sz="0" w:space="0" w:color="auto"/>
        <w:shd w:val="clear" w:color="auto" w:fill="auto"/>
        <w:vertAlign w:val="baseline"/>
      </w:rPr>
    </w:lvl>
    <w:lvl w:ilvl="6" w:tplc="6386A896">
      <w:start w:val="1"/>
      <w:numFmt w:val="decimal"/>
      <w:lvlText w:val="%7"/>
      <w:lvlJc w:val="left"/>
      <w:pPr>
        <w:ind w:left="4710"/>
      </w:pPr>
      <w:rPr>
        <w:rFonts w:ascii="Gill Sans MT" w:eastAsia="Gill Sans MT" w:hAnsi="Gill Sans MT" w:cs="Gill Sans MT"/>
        <w:b/>
        <w:bCs/>
        <w:i w:val="0"/>
        <w:strike w:val="0"/>
        <w:dstrike w:val="0"/>
        <w:color w:val="000000"/>
        <w:sz w:val="22"/>
        <w:szCs w:val="22"/>
        <w:u w:val="none" w:color="000000"/>
        <w:bdr w:val="none" w:sz="0" w:space="0" w:color="auto"/>
        <w:shd w:val="clear" w:color="auto" w:fill="auto"/>
        <w:vertAlign w:val="baseline"/>
      </w:rPr>
    </w:lvl>
    <w:lvl w:ilvl="7" w:tplc="2232509E">
      <w:start w:val="1"/>
      <w:numFmt w:val="lowerLetter"/>
      <w:lvlText w:val="%8"/>
      <w:lvlJc w:val="left"/>
      <w:pPr>
        <w:ind w:left="5430"/>
      </w:pPr>
      <w:rPr>
        <w:rFonts w:ascii="Gill Sans MT" w:eastAsia="Gill Sans MT" w:hAnsi="Gill Sans MT" w:cs="Gill Sans MT"/>
        <w:b/>
        <w:bCs/>
        <w:i w:val="0"/>
        <w:strike w:val="0"/>
        <w:dstrike w:val="0"/>
        <w:color w:val="000000"/>
        <w:sz w:val="22"/>
        <w:szCs w:val="22"/>
        <w:u w:val="none" w:color="000000"/>
        <w:bdr w:val="none" w:sz="0" w:space="0" w:color="auto"/>
        <w:shd w:val="clear" w:color="auto" w:fill="auto"/>
        <w:vertAlign w:val="baseline"/>
      </w:rPr>
    </w:lvl>
    <w:lvl w:ilvl="8" w:tplc="174ADC1C">
      <w:start w:val="1"/>
      <w:numFmt w:val="lowerRoman"/>
      <w:lvlText w:val="%9"/>
      <w:lvlJc w:val="left"/>
      <w:pPr>
        <w:ind w:left="6150"/>
      </w:pPr>
      <w:rPr>
        <w:rFonts w:ascii="Gill Sans MT" w:eastAsia="Gill Sans MT" w:hAnsi="Gill Sans MT" w:cs="Gill Sans MT"/>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63F4B11"/>
    <w:multiLevelType w:val="hybridMultilevel"/>
    <w:tmpl w:val="3CF60CEC"/>
    <w:lvl w:ilvl="0" w:tplc="FBDCBD08">
      <w:start w:val="1"/>
      <w:numFmt w:val="bullet"/>
      <w:lvlText w:val="●"/>
      <w:lvlJc w:val="left"/>
      <w:pPr>
        <w:ind w:left="1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B6625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7CC3E1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DBE122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1CB60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FEE445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C0214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204664">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E603F3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E423EBA"/>
    <w:multiLevelType w:val="hybridMultilevel"/>
    <w:tmpl w:val="54C6B17E"/>
    <w:lvl w:ilvl="0" w:tplc="D3FAD83C">
      <w:start w:val="1"/>
      <w:numFmt w:val="bullet"/>
      <w:lvlText w:val="●"/>
      <w:lvlJc w:val="left"/>
      <w:pPr>
        <w:ind w:left="1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8EBAD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46A44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B309A5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76454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1524A9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9DADED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3A59A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E5C41E2">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6526E5F"/>
    <w:multiLevelType w:val="hybridMultilevel"/>
    <w:tmpl w:val="056C4654"/>
    <w:lvl w:ilvl="0" w:tplc="697E989E">
      <w:start w:val="1"/>
      <w:numFmt w:val="bullet"/>
      <w:lvlText w:val="●"/>
      <w:lvlJc w:val="left"/>
      <w:pPr>
        <w:ind w:left="1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700A06">
      <w:start w:val="1"/>
      <w:numFmt w:val="bullet"/>
      <w:lvlText w:val="o"/>
      <w:lvlJc w:val="left"/>
      <w:pPr>
        <w:ind w:left="16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362AE9C">
      <w:start w:val="1"/>
      <w:numFmt w:val="bullet"/>
      <w:lvlText w:val="▪"/>
      <w:lvlJc w:val="left"/>
      <w:pPr>
        <w:ind w:left="23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AEAC448">
      <w:start w:val="1"/>
      <w:numFmt w:val="bullet"/>
      <w:lvlText w:val="•"/>
      <w:lvlJc w:val="left"/>
      <w:pPr>
        <w:ind w:left="30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FA3494">
      <w:start w:val="1"/>
      <w:numFmt w:val="bullet"/>
      <w:lvlText w:val="o"/>
      <w:lvlJc w:val="left"/>
      <w:pPr>
        <w:ind w:left="3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10B6D2">
      <w:start w:val="1"/>
      <w:numFmt w:val="bullet"/>
      <w:lvlText w:val="▪"/>
      <w:lvlJc w:val="left"/>
      <w:pPr>
        <w:ind w:left="4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FEAF0E4">
      <w:start w:val="1"/>
      <w:numFmt w:val="bullet"/>
      <w:lvlText w:val="•"/>
      <w:lvlJc w:val="left"/>
      <w:pPr>
        <w:ind w:left="5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B82BA8">
      <w:start w:val="1"/>
      <w:numFmt w:val="bullet"/>
      <w:lvlText w:val="o"/>
      <w:lvlJc w:val="left"/>
      <w:pPr>
        <w:ind w:left="5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EFCF586">
      <w:start w:val="1"/>
      <w:numFmt w:val="bullet"/>
      <w:lvlText w:val="▪"/>
      <w:lvlJc w:val="left"/>
      <w:pPr>
        <w:ind w:left="6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B9A29F1"/>
    <w:multiLevelType w:val="hybridMultilevel"/>
    <w:tmpl w:val="647E9136"/>
    <w:lvl w:ilvl="0" w:tplc="353A62DC">
      <w:start w:val="1"/>
      <w:numFmt w:val="bullet"/>
      <w:lvlText w:val="●"/>
      <w:lvlJc w:val="left"/>
      <w:pPr>
        <w:ind w:left="1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0A8ACC">
      <w:start w:val="1"/>
      <w:numFmt w:val="bullet"/>
      <w:lvlText w:val="o"/>
      <w:lvlJc w:val="left"/>
      <w:pPr>
        <w:ind w:left="16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C02D8D6">
      <w:start w:val="1"/>
      <w:numFmt w:val="bullet"/>
      <w:lvlText w:val="▪"/>
      <w:lvlJc w:val="left"/>
      <w:pPr>
        <w:ind w:left="23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378312E">
      <w:start w:val="1"/>
      <w:numFmt w:val="bullet"/>
      <w:lvlText w:val="•"/>
      <w:lvlJc w:val="left"/>
      <w:pPr>
        <w:ind w:left="30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D66E10">
      <w:start w:val="1"/>
      <w:numFmt w:val="bullet"/>
      <w:lvlText w:val="o"/>
      <w:lvlJc w:val="left"/>
      <w:pPr>
        <w:ind w:left="3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3E732C">
      <w:start w:val="1"/>
      <w:numFmt w:val="bullet"/>
      <w:lvlText w:val="▪"/>
      <w:lvlJc w:val="left"/>
      <w:pPr>
        <w:ind w:left="4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4A44740">
      <w:start w:val="1"/>
      <w:numFmt w:val="bullet"/>
      <w:lvlText w:val="•"/>
      <w:lvlJc w:val="left"/>
      <w:pPr>
        <w:ind w:left="5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962152">
      <w:start w:val="1"/>
      <w:numFmt w:val="bullet"/>
      <w:lvlText w:val="o"/>
      <w:lvlJc w:val="left"/>
      <w:pPr>
        <w:ind w:left="5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E6674D8">
      <w:start w:val="1"/>
      <w:numFmt w:val="bullet"/>
      <w:lvlText w:val="▪"/>
      <w:lvlJc w:val="left"/>
      <w:pPr>
        <w:ind w:left="6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81A3ACC"/>
    <w:multiLevelType w:val="hybridMultilevel"/>
    <w:tmpl w:val="EC1A4126"/>
    <w:lvl w:ilvl="0" w:tplc="AF2EFB32">
      <w:start w:val="1"/>
      <w:numFmt w:val="lowerRoman"/>
      <w:lvlText w:val="%1)"/>
      <w:lvlJc w:val="left"/>
      <w:pPr>
        <w:ind w:left="229"/>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1" w:tplc="30DA9EB0">
      <w:start w:val="1"/>
      <w:numFmt w:val="lowerLetter"/>
      <w:lvlText w:val="%2"/>
      <w:lvlJc w:val="left"/>
      <w:pPr>
        <w:ind w:left="1325"/>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2" w:tplc="5CE88AC2">
      <w:start w:val="1"/>
      <w:numFmt w:val="lowerRoman"/>
      <w:lvlText w:val="%3"/>
      <w:lvlJc w:val="left"/>
      <w:pPr>
        <w:ind w:left="2045"/>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3" w:tplc="950C6A4A">
      <w:start w:val="1"/>
      <w:numFmt w:val="decimal"/>
      <w:lvlText w:val="%4"/>
      <w:lvlJc w:val="left"/>
      <w:pPr>
        <w:ind w:left="2765"/>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4" w:tplc="FF9CCB2C">
      <w:start w:val="1"/>
      <w:numFmt w:val="lowerLetter"/>
      <w:lvlText w:val="%5"/>
      <w:lvlJc w:val="left"/>
      <w:pPr>
        <w:ind w:left="3485"/>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5" w:tplc="0988F4A8">
      <w:start w:val="1"/>
      <w:numFmt w:val="lowerRoman"/>
      <w:lvlText w:val="%6"/>
      <w:lvlJc w:val="left"/>
      <w:pPr>
        <w:ind w:left="4205"/>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6" w:tplc="6270C94C">
      <w:start w:val="1"/>
      <w:numFmt w:val="decimal"/>
      <w:lvlText w:val="%7"/>
      <w:lvlJc w:val="left"/>
      <w:pPr>
        <w:ind w:left="4925"/>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7" w:tplc="F06054A8">
      <w:start w:val="1"/>
      <w:numFmt w:val="lowerLetter"/>
      <w:lvlText w:val="%8"/>
      <w:lvlJc w:val="left"/>
      <w:pPr>
        <w:ind w:left="5645"/>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8" w:tplc="352058DA">
      <w:start w:val="1"/>
      <w:numFmt w:val="lowerRoman"/>
      <w:lvlText w:val="%9"/>
      <w:lvlJc w:val="left"/>
      <w:pPr>
        <w:ind w:left="6365"/>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F8A7486"/>
    <w:multiLevelType w:val="hybridMultilevel"/>
    <w:tmpl w:val="17940E90"/>
    <w:lvl w:ilvl="0" w:tplc="1EAC0F64">
      <w:start w:val="1"/>
      <w:numFmt w:val="bullet"/>
      <w:lvlText w:val="●"/>
      <w:lvlJc w:val="left"/>
      <w:pPr>
        <w:ind w:left="1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EC3BCC">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2849EF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422DBD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68E9DE">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4D6CCE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5C86A4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B242EE">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29EB8B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1AB6175"/>
    <w:multiLevelType w:val="hybridMultilevel"/>
    <w:tmpl w:val="149C287E"/>
    <w:lvl w:ilvl="0" w:tplc="F08A7B8E">
      <w:start w:val="1"/>
      <w:numFmt w:val="bullet"/>
      <w:lvlText w:val="●"/>
      <w:lvlJc w:val="left"/>
      <w:pPr>
        <w:ind w:left="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242D50">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C4298B0">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0D030A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5E54FE">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9541E7C">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49051C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52D3D4">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340A302">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8822A23"/>
    <w:multiLevelType w:val="hybridMultilevel"/>
    <w:tmpl w:val="74401D56"/>
    <w:lvl w:ilvl="0" w:tplc="C3ECD49C">
      <w:start w:val="1"/>
      <w:numFmt w:val="bullet"/>
      <w:lvlText w:val="●"/>
      <w:lvlJc w:val="left"/>
      <w:pPr>
        <w:ind w:left="1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3C0132">
      <w:start w:val="1"/>
      <w:numFmt w:val="bullet"/>
      <w:lvlText w:val="o"/>
      <w:lvlJc w:val="left"/>
      <w:pPr>
        <w:ind w:left="16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7649AE6">
      <w:start w:val="1"/>
      <w:numFmt w:val="bullet"/>
      <w:lvlText w:val="▪"/>
      <w:lvlJc w:val="left"/>
      <w:pPr>
        <w:ind w:left="23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F2FFE6">
      <w:start w:val="1"/>
      <w:numFmt w:val="bullet"/>
      <w:lvlText w:val="•"/>
      <w:lvlJc w:val="left"/>
      <w:pPr>
        <w:ind w:left="30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022BFC">
      <w:start w:val="1"/>
      <w:numFmt w:val="bullet"/>
      <w:lvlText w:val="o"/>
      <w:lvlJc w:val="left"/>
      <w:pPr>
        <w:ind w:left="3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DDC214A">
      <w:start w:val="1"/>
      <w:numFmt w:val="bullet"/>
      <w:lvlText w:val="▪"/>
      <w:lvlJc w:val="left"/>
      <w:pPr>
        <w:ind w:left="4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2602AB2">
      <w:start w:val="1"/>
      <w:numFmt w:val="bullet"/>
      <w:lvlText w:val="•"/>
      <w:lvlJc w:val="left"/>
      <w:pPr>
        <w:ind w:left="5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C4CE90">
      <w:start w:val="1"/>
      <w:numFmt w:val="bullet"/>
      <w:lvlText w:val="o"/>
      <w:lvlJc w:val="left"/>
      <w:pPr>
        <w:ind w:left="5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D89106">
      <w:start w:val="1"/>
      <w:numFmt w:val="bullet"/>
      <w:lvlText w:val="▪"/>
      <w:lvlJc w:val="left"/>
      <w:pPr>
        <w:ind w:left="6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35468AE"/>
    <w:multiLevelType w:val="hybridMultilevel"/>
    <w:tmpl w:val="61741FC2"/>
    <w:lvl w:ilvl="0" w:tplc="A5A2B964">
      <w:start w:val="1"/>
      <w:numFmt w:val="bullet"/>
      <w:lvlText w:val="●"/>
      <w:lvlJc w:val="left"/>
      <w:pPr>
        <w:ind w:left="1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5C62EC">
      <w:start w:val="1"/>
      <w:numFmt w:val="bullet"/>
      <w:lvlText w:val="o"/>
      <w:lvlJc w:val="left"/>
      <w:pPr>
        <w:ind w:left="16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25CE728">
      <w:start w:val="1"/>
      <w:numFmt w:val="bullet"/>
      <w:lvlText w:val="▪"/>
      <w:lvlJc w:val="left"/>
      <w:pPr>
        <w:ind w:left="23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C481350">
      <w:start w:val="1"/>
      <w:numFmt w:val="bullet"/>
      <w:lvlText w:val="•"/>
      <w:lvlJc w:val="left"/>
      <w:pPr>
        <w:ind w:left="30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F26BE6">
      <w:start w:val="1"/>
      <w:numFmt w:val="bullet"/>
      <w:lvlText w:val="o"/>
      <w:lvlJc w:val="left"/>
      <w:pPr>
        <w:ind w:left="3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AD833B2">
      <w:start w:val="1"/>
      <w:numFmt w:val="bullet"/>
      <w:lvlText w:val="▪"/>
      <w:lvlJc w:val="left"/>
      <w:pPr>
        <w:ind w:left="4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E9E1814">
      <w:start w:val="1"/>
      <w:numFmt w:val="bullet"/>
      <w:lvlText w:val="•"/>
      <w:lvlJc w:val="left"/>
      <w:pPr>
        <w:ind w:left="5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C63F84">
      <w:start w:val="1"/>
      <w:numFmt w:val="bullet"/>
      <w:lvlText w:val="o"/>
      <w:lvlJc w:val="left"/>
      <w:pPr>
        <w:ind w:left="5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90DFD2">
      <w:start w:val="1"/>
      <w:numFmt w:val="bullet"/>
      <w:lvlText w:val="▪"/>
      <w:lvlJc w:val="left"/>
      <w:pPr>
        <w:ind w:left="6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C3F4351"/>
    <w:multiLevelType w:val="hybridMultilevel"/>
    <w:tmpl w:val="575CF584"/>
    <w:lvl w:ilvl="0" w:tplc="5F9AFECA">
      <w:start w:val="1"/>
      <w:numFmt w:val="bullet"/>
      <w:lvlText w:val="●"/>
      <w:lvlJc w:val="left"/>
      <w:pPr>
        <w:ind w:left="1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9A6F4C">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382AF5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06C48A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16AA3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6C6129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22291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5A6C8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626458">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9"/>
  </w:num>
  <w:num w:numId="2">
    <w:abstractNumId w:val="4"/>
  </w:num>
  <w:num w:numId="3">
    <w:abstractNumId w:val="10"/>
  </w:num>
  <w:num w:numId="4">
    <w:abstractNumId w:val="5"/>
  </w:num>
  <w:num w:numId="5">
    <w:abstractNumId w:val="0"/>
  </w:num>
  <w:num w:numId="6">
    <w:abstractNumId w:val="1"/>
  </w:num>
  <w:num w:numId="7">
    <w:abstractNumId w:val="8"/>
  </w:num>
  <w:num w:numId="8">
    <w:abstractNumId w:val="3"/>
  </w:num>
  <w:num w:numId="9">
    <w:abstractNumId w:val="11"/>
  </w:num>
  <w:num w:numId="10">
    <w:abstractNumId w:val="2"/>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247"/>
    <w:rsid w:val="00112DFA"/>
    <w:rsid w:val="001C10D3"/>
    <w:rsid w:val="00586007"/>
    <w:rsid w:val="007C4662"/>
    <w:rsid w:val="00993FA0"/>
    <w:rsid w:val="009B7C45"/>
    <w:rsid w:val="00F627DA"/>
    <w:rsid w:val="00F942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5C148"/>
  <w15:docId w15:val="{B5A86541-4CEF-47BA-B3CD-576A383D5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9" w:line="265" w:lineRule="auto"/>
      <w:ind w:left="870" w:firstLine="5"/>
    </w:pPr>
    <w:rPr>
      <w:rFonts w:ascii="Gill Sans MT" w:eastAsia="Gill Sans MT" w:hAnsi="Gill Sans MT" w:cs="Gill Sans MT"/>
      <w:color w:val="000000"/>
    </w:rPr>
  </w:style>
  <w:style w:type="paragraph" w:styleId="Heading1">
    <w:name w:val="heading 1"/>
    <w:next w:val="Normal"/>
    <w:link w:val="Heading1Char"/>
    <w:uiPriority w:val="9"/>
    <w:qFormat/>
    <w:pPr>
      <w:keepNext/>
      <w:keepLines/>
      <w:spacing w:after="197" w:line="265" w:lineRule="auto"/>
      <w:ind w:left="323" w:hanging="10"/>
      <w:outlineLvl w:val="0"/>
    </w:pPr>
    <w:rPr>
      <w:rFonts w:ascii="Gill Sans MT" w:eastAsia="Gill Sans MT" w:hAnsi="Gill Sans MT" w:cs="Gill Sans MT"/>
      <w:b/>
      <w:color w:val="8EC202"/>
      <w:sz w:val="24"/>
    </w:rPr>
  </w:style>
  <w:style w:type="paragraph" w:styleId="Heading2">
    <w:name w:val="heading 2"/>
    <w:next w:val="Normal"/>
    <w:link w:val="Heading2Char"/>
    <w:uiPriority w:val="9"/>
    <w:unhideWhenUsed/>
    <w:qFormat/>
    <w:pPr>
      <w:keepNext/>
      <w:keepLines/>
      <w:spacing w:after="197" w:line="265" w:lineRule="auto"/>
      <w:ind w:left="323" w:hanging="10"/>
      <w:outlineLvl w:val="1"/>
    </w:pPr>
    <w:rPr>
      <w:rFonts w:ascii="Gill Sans MT" w:eastAsia="Gill Sans MT" w:hAnsi="Gill Sans MT" w:cs="Gill Sans MT"/>
      <w:b/>
      <w:color w:val="8EC202"/>
      <w:sz w:val="24"/>
    </w:rPr>
  </w:style>
  <w:style w:type="paragraph" w:styleId="Heading3">
    <w:name w:val="heading 3"/>
    <w:next w:val="Normal"/>
    <w:link w:val="Heading3Char"/>
    <w:uiPriority w:val="9"/>
    <w:unhideWhenUsed/>
    <w:qFormat/>
    <w:pPr>
      <w:keepNext/>
      <w:keepLines/>
      <w:spacing w:after="395" w:line="265" w:lineRule="auto"/>
      <w:ind w:left="520" w:hanging="10"/>
      <w:outlineLvl w:val="2"/>
    </w:pPr>
    <w:rPr>
      <w:rFonts w:ascii="Gill Sans MT" w:eastAsia="Gill Sans MT" w:hAnsi="Gill Sans MT" w:cs="Gill Sans MT"/>
      <w:b/>
      <w:color w:val="000000"/>
    </w:rPr>
  </w:style>
  <w:style w:type="paragraph" w:styleId="Heading4">
    <w:name w:val="heading 4"/>
    <w:next w:val="Normal"/>
    <w:link w:val="Heading4Char"/>
    <w:uiPriority w:val="9"/>
    <w:unhideWhenUsed/>
    <w:qFormat/>
    <w:pPr>
      <w:keepNext/>
      <w:keepLines/>
      <w:spacing w:after="395" w:line="265" w:lineRule="auto"/>
      <w:ind w:left="520" w:hanging="10"/>
      <w:outlineLvl w:val="3"/>
    </w:pPr>
    <w:rPr>
      <w:rFonts w:ascii="Gill Sans MT" w:eastAsia="Gill Sans MT" w:hAnsi="Gill Sans MT" w:cs="Gill Sans MT"/>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Gill Sans MT" w:eastAsia="Gill Sans MT" w:hAnsi="Gill Sans MT" w:cs="Gill Sans MT"/>
      <w:b/>
      <w:color w:val="8EC202"/>
      <w:sz w:val="24"/>
    </w:rPr>
  </w:style>
  <w:style w:type="character" w:customStyle="1" w:styleId="Heading3Char">
    <w:name w:val="Heading 3 Char"/>
    <w:link w:val="Heading3"/>
    <w:rPr>
      <w:rFonts w:ascii="Gill Sans MT" w:eastAsia="Gill Sans MT" w:hAnsi="Gill Sans MT" w:cs="Gill Sans MT"/>
      <w:b/>
      <w:color w:val="000000"/>
      <w:sz w:val="22"/>
    </w:rPr>
  </w:style>
  <w:style w:type="character" w:customStyle="1" w:styleId="Heading4Char">
    <w:name w:val="Heading 4 Char"/>
    <w:link w:val="Heading4"/>
    <w:rPr>
      <w:rFonts w:ascii="Gill Sans MT" w:eastAsia="Gill Sans MT" w:hAnsi="Gill Sans MT" w:cs="Gill Sans MT"/>
      <w:b/>
      <w:color w:val="000000"/>
      <w:sz w:val="22"/>
    </w:rPr>
  </w:style>
  <w:style w:type="character" w:customStyle="1" w:styleId="Heading1Char">
    <w:name w:val="Heading 1 Char"/>
    <w:link w:val="Heading1"/>
    <w:rPr>
      <w:rFonts w:ascii="Gill Sans MT" w:eastAsia="Gill Sans MT" w:hAnsi="Gill Sans MT" w:cs="Gill Sans MT"/>
      <w:b/>
      <w:color w:val="8EC202"/>
      <w:sz w:val="24"/>
    </w:rPr>
  </w:style>
  <w:style w:type="paragraph" w:styleId="TOC1">
    <w:name w:val="toc 1"/>
    <w:hidden/>
    <w:pPr>
      <w:spacing w:after="107" w:line="265" w:lineRule="auto"/>
      <w:ind w:left="885" w:right="210" w:firstLine="5"/>
    </w:pPr>
    <w:rPr>
      <w:rFonts w:ascii="Gill Sans MT" w:eastAsia="Gill Sans MT" w:hAnsi="Gill Sans MT" w:cs="Gill Sans MT"/>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2019</Words>
  <Characters>11509</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Volunteers</vt:lpstr>
    </vt:vector>
  </TitlesOfParts>
  <Company>Rusper Primary School</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Volunteers</dc:title>
  <dc:subject/>
  <dc:creator>Clare Garabet</dc:creator>
  <cp:keywords/>
  <cp:lastModifiedBy>Clare Garabet</cp:lastModifiedBy>
  <cp:revision>3</cp:revision>
  <dcterms:created xsi:type="dcterms:W3CDTF">2025-04-03T10:57:00Z</dcterms:created>
  <dcterms:modified xsi:type="dcterms:W3CDTF">2025-04-03T10:58:00Z</dcterms:modified>
</cp:coreProperties>
</file>